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E707DF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4528DD">
        <w:rPr>
          <w:bCs/>
          <w:noProof w:val="0"/>
          <w:sz w:val="24"/>
          <w:szCs w:val="24"/>
        </w:rPr>
        <w:t>8565</w:t>
      </w:r>
    </w:p>
    <w:p w14:paraId="11776FA6" w14:textId="4D6669B2"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DF7C20">
        <w:rPr>
          <w:bCs/>
          <w:sz w:val="24"/>
          <w:szCs w:val="24"/>
          <w:lang w:eastAsia="zh-CN"/>
        </w:rPr>
        <w:t>1</w:t>
      </w:r>
      <w:r w:rsidR="00A03322">
        <w:rPr>
          <w:bCs/>
          <w:sz w:val="24"/>
          <w:szCs w:val="24"/>
          <w:lang w:eastAsia="zh-CN"/>
        </w:rPr>
        <w:t>7</w:t>
      </w:r>
      <w:r w:rsidR="005C7CD5" w:rsidRPr="005C7CD5">
        <w:rPr>
          <w:bCs/>
          <w:sz w:val="24"/>
          <w:szCs w:val="24"/>
          <w:lang w:eastAsia="zh-CN"/>
        </w:rPr>
        <w:t xml:space="preserve"> – 2</w:t>
      </w:r>
      <w:r w:rsidR="00DF7C20">
        <w:rPr>
          <w:bCs/>
          <w:sz w:val="24"/>
          <w:szCs w:val="24"/>
          <w:lang w:eastAsia="zh-CN"/>
        </w:rPr>
        <w:t>6</w:t>
      </w:r>
      <w:r w:rsidR="005C7CD5" w:rsidRPr="005C7CD5">
        <w:rPr>
          <w:bCs/>
          <w:sz w:val="24"/>
          <w:szCs w:val="24"/>
          <w:lang w:eastAsia="zh-CN"/>
        </w:rPr>
        <w:t xml:space="preserve"> </w:t>
      </w:r>
      <w:r w:rsidR="00DF7C20">
        <w:rPr>
          <w:bCs/>
          <w:sz w:val="24"/>
          <w:szCs w:val="24"/>
          <w:lang w:eastAsia="zh-CN"/>
        </w:rPr>
        <w:t>August</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098CB3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783B">
        <w:rPr>
          <w:rFonts w:cs="Arial"/>
          <w:b/>
          <w:bCs/>
          <w:sz w:val="24"/>
          <w:lang w:eastAsia="ja-JP"/>
        </w:rPr>
        <w:t>8</w:t>
      </w:r>
      <w:r>
        <w:rPr>
          <w:rFonts w:cs="Arial"/>
          <w:b/>
          <w:bCs/>
          <w:sz w:val="24"/>
          <w:lang w:eastAsia="ja-JP"/>
        </w:rPr>
        <w:t>.</w:t>
      </w:r>
      <w:r w:rsidR="00A5783B">
        <w:rPr>
          <w:rFonts w:cs="Arial"/>
          <w:b/>
          <w:bCs/>
          <w:sz w:val="24"/>
          <w:lang w:eastAsia="ja-JP"/>
        </w:rPr>
        <w:t>6</w:t>
      </w:r>
      <w:r>
        <w:rPr>
          <w:rFonts w:cs="Arial"/>
          <w:b/>
          <w:bCs/>
          <w:sz w:val="24"/>
          <w:lang w:eastAsia="ja-JP"/>
        </w:rPr>
        <w:t>.</w:t>
      </w:r>
      <w:r w:rsidR="00A5783B">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165F5B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625FB" w:rsidRPr="004625FB">
        <w:rPr>
          <w:rFonts w:ascii="Arial" w:hAnsi="Arial" w:cs="Arial"/>
          <w:b/>
          <w:bCs/>
          <w:sz w:val="24"/>
        </w:rPr>
        <w:t>Discussion on HARQ feedback disabling for IoT NTN</w:t>
      </w:r>
    </w:p>
    <w:p w14:paraId="25F387E8" w14:textId="433C3DE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5783B" w:rsidRPr="00A5783B">
        <w:rPr>
          <w:rFonts w:ascii="Arial" w:hAnsi="Arial" w:cs="Arial"/>
          <w:b/>
          <w:bCs/>
          <w:sz w:val="24"/>
        </w:rPr>
        <w:t>IoT_NTN_enh</w:t>
      </w:r>
      <w:proofErr w:type="spellEnd"/>
      <w:r w:rsidR="00A5783B" w:rsidRPr="00A5783B">
        <w:rPr>
          <w:rFonts w:ascii="Arial" w:hAnsi="Arial" w:cs="Arial"/>
          <w:b/>
          <w:bCs/>
          <w:sz w:val="24"/>
        </w:rPr>
        <w:t xml:space="preserve"> </w:t>
      </w:r>
      <w:r>
        <w:rPr>
          <w:rFonts w:ascii="Arial" w:hAnsi="Arial" w:cs="Arial"/>
          <w:b/>
          <w:bCs/>
          <w:sz w:val="24"/>
        </w:rPr>
        <w:t xml:space="preserve">- Release </w:t>
      </w:r>
      <w:r w:rsidR="00A5783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2D2311F5" w:rsidR="009339CB" w:rsidRDefault="00351652" w:rsidP="6AEB4C31">
      <w:pPr>
        <w:jc w:val="both"/>
      </w:pPr>
      <w:r>
        <w:t>In Rel-18 W</w:t>
      </w:r>
      <w:r>
        <w:rPr>
          <w:rFonts w:hint="eastAsia"/>
          <w:lang w:eastAsia="zh-CN"/>
        </w:rPr>
        <w:t>ID</w:t>
      </w:r>
      <w:r w:rsidR="00ED317C">
        <w:rPr>
          <w:lang w:eastAsia="zh-CN"/>
        </w:rPr>
        <w:t xml:space="preserve"> </w:t>
      </w:r>
      <w:r>
        <w:t>[1], one objective is to support disabling of HARQ feedback to mitigate impact of HARQ stalling on UE data rates.</w:t>
      </w:r>
    </w:p>
    <w:tbl>
      <w:tblPr>
        <w:tblStyle w:val="TableGrid"/>
        <w:tblW w:w="0" w:type="auto"/>
        <w:tblLook w:val="04A0" w:firstRow="1" w:lastRow="0" w:firstColumn="1" w:lastColumn="0" w:noHBand="0" w:noVBand="1"/>
      </w:tblPr>
      <w:tblGrid>
        <w:gridCol w:w="9631"/>
      </w:tblGrid>
      <w:tr w:rsidR="003424E9" w14:paraId="01260B4D" w14:textId="77777777" w:rsidTr="003424E9">
        <w:tc>
          <w:tcPr>
            <w:tcW w:w="9631" w:type="dxa"/>
          </w:tcPr>
          <w:p w14:paraId="2B8C375B" w14:textId="77777777" w:rsidR="003424E9" w:rsidRDefault="003424E9" w:rsidP="003424E9">
            <w:r w:rsidRPr="00C46EE3">
              <w:t>4.1.</w:t>
            </w:r>
            <w:r>
              <w:t>1</w:t>
            </w:r>
            <w:r w:rsidRPr="00C46EE3">
              <w:tab/>
              <w:t>IoT-NTN Performance Enhancements in Rel-18 to address remaining issues from Rel-17</w:t>
            </w:r>
          </w:p>
          <w:p w14:paraId="3D34623F" w14:textId="77777777" w:rsidR="003424E9" w:rsidRPr="00976C7F" w:rsidRDefault="003424E9" w:rsidP="003424E9">
            <w:r w:rsidRPr="003E46BA">
              <w:t xml:space="preserve">This work considers Rel-17 IoT-NTN as baseline as well as Rel-17 NR-NTN outcome and the further IoT-NTN </w:t>
            </w:r>
            <w:r w:rsidRPr="00AA0097">
              <w:t>performance enhancements objectives are listed below</w:t>
            </w:r>
            <w:r w:rsidRPr="00976C7F">
              <w:t>:</w:t>
            </w:r>
          </w:p>
          <w:p w14:paraId="1DA9D51B" w14:textId="77777777" w:rsidR="003424E9" w:rsidRPr="003424E9" w:rsidRDefault="003424E9" w:rsidP="003424E9">
            <w:pPr>
              <w:pStyle w:val="B1"/>
              <w:rPr>
                <w:b/>
                <w:bCs/>
              </w:rPr>
            </w:pPr>
            <w:r w:rsidRPr="003424E9">
              <w:rPr>
                <w:b/>
                <w:bCs/>
              </w:rPr>
              <w:t>-</w:t>
            </w:r>
            <w:r w:rsidRPr="003424E9">
              <w:rPr>
                <w:b/>
                <w:bCs/>
              </w:rPr>
              <w:tab/>
              <w:t>Disabling of HARQ feedback to mitigate impact of HARQ stalling on UE data rates [RAN1,RAN2]</w:t>
            </w:r>
          </w:p>
          <w:p w14:paraId="7E5AEC3E" w14:textId="72F5A036" w:rsidR="003424E9" w:rsidRDefault="003424E9" w:rsidP="003424E9">
            <w:pPr>
              <w:pStyle w:val="B1"/>
            </w:pPr>
            <w:r>
              <w:t>-</w:t>
            </w:r>
            <w:r>
              <w:tab/>
            </w:r>
            <w:r w:rsidRPr="006567CA">
              <w:t>Study and specify, if needed, improved GNSS operations for a new position fix for UE pre-compensation during long connection times and for reduced power consumption</w:t>
            </w:r>
            <w:r w:rsidRPr="004B1B7D">
              <w:t xml:space="preserve">. </w:t>
            </w:r>
            <w:r w:rsidRPr="00DE73FC">
              <w:rPr>
                <w:lang w:eastAsia="zh-CN"/>
              </w:rPr>
              <w:t>Simultaneous GNSS and NTN NB-IoT/</w:t>
            </w:r>
            <w:proofErr w:type="spellStart"/>
            <w:r w:rsidRPr="00DE73FC">
              <w:rPr>
                <w:lang w:eastAsia="zh-CN"/>
              </w:rPr>
              <w:t>eMTC</w:t>
            </w:r>
            <w:proofErr w:type="spellEnd"/>
            <w:r w:rsidRPr="00DE73FC">
              <w:rPr>
                <w:lang w:eastAsia="zh-CN"/>
              </w:rPr>
              <w:t xml:space="preserve"> operation is not assumed</w:t>
            </w:r>
            <w:r w:rsidRPr="00EB2582">
              <w:rPr>
                <w:sz w:val="22"/>
                <w:szCs w:val="22"/>
                <w:lang w:eastAsia="zh-CN"/>
              </w:rPr>
              <w:t>.</w:t>
            </w:r>
            <w:r w:rsidRPr="006567CA">
              <w:t xml:space="preserve"> [RAN1]</w:t>
            </w:r>
          </w:p>
        </w:tc>
      </w:tr>
    </w:tbl>
    <w:p w14:paraId="3F220129" w14:textId="1693507F" w:rsidR="003424E9" w:rsidRPr="00351652" w:rsidRDefault="003424E9" w:rsidP="009339CB">
      <w:pPr>
        <w:rPr>
          <w:sz w:val="2"/>
          <w:szCs w:val="2"/>
        </w:rPr>
      </w:pPr>
    </w:p>
    <w:p w14:paraId="2C83E05E" w14:textId="705B780C" w:rsidR="003424E9" w:rsidRDefault="00351652" w:rsidP="6AEB4C31">
      <w:pPr>
        <w:jc w:val="both"/>
      </w:pPr>
      <w:r w:rsidRPr="00351652">
        <w:t xml:space="preserve">In this contribution, we would like to provide our view on </w:t>
      </w:r>
      <w:r>
        <w:t xml:space="preserve">the impact </w:t>
      </w:r>
      <w:r w:rsidR="00AB565B">
        <w:t xml:space="preserve">and potential solutions </w:t>
      </w:r>
      <w:r>
        <w:t xml:space="preserve">to support HARQ feedback disabling </w:t>
      </w:r>
      <w:r w:rsidR="0012151F">
        <w:t>based on agreements reached in NR NTN</w:t>
      </w:r>
      <w:r w:rsidRPr="00351652">
        <w:t>.</w:t>
      </w:r>
    </w:p>
    <w:p w14:paraId="7D484B6E" w14:textId="2062289D" w:rsidR="009339CB" w:rsidRPr="006E13D1" w:rsidRDefault="009339CB" w:rsidP="009339CB">
      <w:pPr>
        <w:pStyle w:val="Heading1"/>
      </w:pPr>
      <w:r w:rsidRPr="006E13D1">
        <w:t>2</w:t>
      </w:r>
      <w:r w:rsidRPr="006E13D1">
        <w:tab/>
      </w:r>
      <w:r w:rsidR="00B22625">
        <w:rPr>
          <w:rFonts w:eastAsia="Times New Roman"/>
        </w:rPr>
        <w:t>Discussion</w:t>
      </w:r>
    </w:p>
    <w:p w14:paraId="094A5849" w14:textId="77777777" w:rsidR="00E3442F" w:rsidRPr="006E13D1" w:rsidRDefault="00E3442F" w:rsidP="00E3442F">
      <w:pPr>
        <w:pStyle w:val="Heading2"/>
      </w:pPr>
      <w:r>
        <w:t>2.1</w:t>
      </w:r>
      <w:r>
        <w:tab/>
      </w:r>
      <w:r w:rsidRPr="44335327">
        <w:rPr>
          <w:lang w:eastAsia="zh-CN"/>
        </w:rPr>
        <w:t>Signalling</w:t>
      </w:r>
      <w:r>
        <w:t xml:space="preserve"> for HARQ feedback disabling</w:t>
      </w:r>
    </w:p>
    <w:p w14:paraId="0429AFA1" w14:textId="77777777" w:rsidR="00E3442F" w:rsidRDefault="00E3442F" w:rsidP="00E3442F">
      <w:pPr>
        <w:jc w:val="both"/>
      </w:pPr>
      <w:r w:rsidRPr="44335327">
        <w:rPr>
          <w:rFonts w:eastAsia="Times New Roman"/>
        </w:rPr>
        <w:t xml:space="preserve">Disabling HARQ feedback for downlink transmission can mitigate HARQ stalling and improve the downlink throughput as well as benefit UE power consumption/latency. </w:t>
      </w:r>
      <w:r>
        <w:rPr>
          <w:rFonts w:eastAsia="Times New Roman"/>
        </w:rPr>
        <w:t>However,</w:t>
      </w:r>
      <w:r w:rsidRPr="44335327">
        <w:rPr>
          <w:rFonts w:eastAsia="Times New Roman"/>
        </w:rPr>
        <w:t xml:space="preserve"> disabling HARQ feedback </w:t>
      </w:r>
      <w:r>
        <w:rPr>
          <w:rFonts w:eastAsia="Times New Roman"/>
        </w:rPr>
        <w:t>may</w:t>
      </w:r>
      <w:r w:rsidRPr="44335327">
        <w:rPr>
          <w:rFonts w:eastAsia="Times New Roman"/>
        </w:rPr>
        <w:t xml:space="preserve"> degrade the L1 reliability of the downlink transmission and impact link adaptation due to the lack of feedback information. </w:t>
      </w:r>
      <w:r>
        <w:rPr>
          <w:rFonts w:eastAsia="Times New Roman"/>
        </w:rPr>
        <w:t>Since</w:t>
      </w:r>
      <w:r w:rsidRPr="44335327">
        <w:rPr>
          <w:rFonts w:eastAsia="Times New Roman"/>
        </w:rPr>
        <w:t xml:space="preserve"> some RRC</w:t>
      </w:r>
      <w:r>
        <w:rPr>
          <w:rFonts w:eastAsia="Times New Roman"/>
        </w:rPr>
        <w:t xml:space="preserve"> or </w:t>
      </w:r>
      <w:r w:rsidRPr="44335327">
        <w:rPr>
          <w:rFonts w:eastAsia="Times New Roman"/>
        </w:rPr>
        <w:t>MAC</w:t>
      </w:r>
      <w:r>
        <w:rPr>
          <w:rFonts w:eastAsia="Times New Roman"/>
        </w:rPr>
        <w:t xml:space="preserve"> CE</w:t>
      </w:r>
      <w:r w:rsidRPr="44335327">
        <w:rPr>
          <w:rFonts w:eastAsia="Times New Roman"/>
        </w:rPr>
        <w:t xml:space="preserve"> signalling </w:t>
      </w:r>
      <w:r>
        <w:rPr>
          <w:rFonts w:eastAsia="Times New Roman"/>
        </w:rPr>
        <w:t>may need</w:t>
      </w:r>
      <w:r w:rsidRPr="44335327">
        <w:rPr>
          <w:rFonts w:eastAsia="Times New Roman"/>
        </w:rPr>
        <w:t xml:space="preserve"> higher requirement on reliability than normal downlink data transmission and some MAC CE relies on HARQ feedback for activation, HARQ </w:t>
      </w:r>
      <w:r>
        <w:rPr>
          <w:rFonts w:eastAsia="Times New Roman"/>
        </w:rPr>
        <w:t xml:space="preserve">process with </w:t>
      </w:r>
      <w:r w:rsidRPr="44335327">
        <w:rPr>
          <w:rFonts w:eastAsia="Times New Roman"/>
        </w:rPr>
        <w:t>feedback enabled should be supported to ensure the reliability of these signalling.  Therefore, the HARQ</w:t>
      </w:r>
      <w:r>
        <w:rPr>
          <w:rFonts w:eastAsia="Times New Roman"/>
        </w:rPr>
        <w:t xml:space="preserve"> process with</w:t>
      </w:r>
      <w:r w:rsidRPr="44335327">
        <w:rPr>
          <w:rFonts w:eastAsia="Times New Roman"/>
        </w:rPr>
        <w:t xml:space="preserve"> feedback disabled/enabled should be both supported and whether enabling/disabling HARQ feedback can be up to </w:t>
      </w:r>
      <w:proofErr w:type="spellStart"/>
      <w:r w:rsidRPr="44335327">
        <w:rPr>
          <w:rFonts w:eastAsia="Times New Roman"/>
        </w:rPr>
        <w:t>eNB</w:t>
      </w:r>
      <w:proofErr w:type="spellEnd"/>
      <w:r w:rsidRPr="44335327">
        <w:rPr>
          <w:rFonts w:eastAsia="Times New Roman"/>
        </w:rPr>
        <w:t xml:space="preserve"> implementation. </w:t>
      </w:r>
    </w:p>
    <w:p w14:paraId="4E43756D" w14:textId="77777777" w:rsidR="00E3442F" w:rsidRDefault="00E3442F" w:rsidP="00E3442F">
      <w:pPr>
        <w:jc w:val="both"/>
        <w:rPr>
          <w:rFonts w:eastAsia="Times New Roman"/>
        </w:rPr>
      </w:pPr>
      <w:r w:rsidRPr="44335327">
        <w:rPr>
          <w:rFonts w:eastAsia="Times New Roman"/>
        </w:rPr>
        <w:t xml:space="preserve">In NR NTN, disabling HARQ feedback for downlink transmission is semi-static configured by RRC signalling. The configuration is indicated per HARQ process index by a bitmap manner, e.g., 32bit bitmap if the configured HARQ process number is 32. The granularity of HARQ feedback disabling/enabling is per HARQ process. </w:t>
      </w:r>
      <w:r>
        <w:rPr>
          <w:rFonts w:eastAsia="Times New Roman"/>
        </w:rPr>
        <w:t xml:space="preserve">Due to multiple HARQ processes can be supported for </w:t>
      </w:r>
      <w:proofErr w:type="spellStart"/>
      <w:r>
        <w:rPr>
          <w:rFonts w:eastAsia="Times New Roman"/>
        </w:rPr>
        <w:t>eMTC</w:t>
      </w:r>
      <w:proofErr w:type="spellEnd"/>
      <w:r>
        <w:rPr>
          <w:rFonts w:eastAsia="Times New Roman"/>
        </w:rPr>
        <w:t>, we understand t</w:t>
      </w:r>
      <w:r w:rsidRPr="44335327">
        <w:rPr>
          <w:rFonts w:eastAsia="Times New Roman"/>
        </w:rPr>
        <w:t xml:space="preserve">he R17 NR solution can be re-used for </w:t>
      </w:r>
      <w:proofErr w:type="spellStart"/>
      <w:r w:rsidRPr="44335327">
        <w:rPr>
          <w:rFonts w:eastAsia="Times New Roman"/>
        </w:rPr>
        <w:t>eMTC</w:t>
      </w:r>
      <w:proofErr w:type="spellEnd"/>
      <w:r w:rsidRPr="44335327">
        <w:rPr>
          <w:rFonts w:eastAsia="Times New Roman"/>
        </w:rPr>
        <w:t xml:space="preserve"> </w:t>
      </w:r>
      <w:r>
        <w:rPr>
          <w:rFonts w:eastAsia="Times New Roman"/>
        </w:rPr>
        <w:t>for simplicity</w:t>
      </w:r>
      <w:r w:rsidRPr="44335327">
        <w:rPr>
          <w:rFonts w:eastAsia="Times New Roman"/>
        </w:rPr>
        <w:t xml:space="preserve">. </w:t>
      </w:r>
    </w:p>
    <w:p w14:paraId="0CFCAA72" w14:textId="77777777" w:rsidR="00E3442F" w:rsidRDefault="00E3442F" w:rsidP="00E3442F">
      <w:r w:rsidRPr="44335327">
        <w:rPr>
          <w:rFonts w:eastAsia="Times New Roman"/>
          <w:b/>
          <w:bCs/>
        </w:rPr>
        <w:t xml:space="preserve">Proposal </w:t>
      </w:r>
      <w:r>
        <w:rPr>
          <w:rFonts w:eastAsia="Times New Roman"/>
          <w:b/>
          <w:bCs/>
        </w:rPr>
        <w:t>1</w:t>
      </w:r>
      <w:r w:rsidRPr="44335327">
        <w:rPr>
          <w:rFonts w:eastAsia="Times New Roman"/>
          <w:b/>
          <w:bCs/>
        </w:rPr>
        <w:t>: RRC configuration of HARQ feedback</w:t>
      </w:r>
      <w:r>
        <w:rPr>
          <w:rFonts w:eastAsia="Times New Roman"/>
          <w:b/>
          <w:bCs/>
        </w:rPr>
        <w:t xml:space="preserve"> enable/disable</w:t>
      </w:r>
      <w:r w:rsidRPr="44335327">
        <w:rPr>
          <w:rFonts w:eastAsia="Times New Roman"/>
          <w:b/>
          <w:bCs/>
        </w:rPr>
        <w:t xml:space="preserve"> per HARQ process is used as a baseline for IoT NTN.</w:t>
      </w:r>
    </w:p>
    <w:p w14:paraId="542394B4" w14:textId="77777777" w:rsidR="00E3442F" w:rsidRDefault="00E3442F" w:rsidP="00E3442F">
      <w:pPr>
        <w:jc w:val="both"/>
        <w:rPr>
          <w:rFonts w:eastAsia="Times New Roman"/>
        </w:rPr>
      </w:pPr>
      <w:r>
        <w:rPr>
          <w:rFonts w:eastAsia="Times New Roman"/>
        </w:rPr>
        <w:t>F</w:t>
      </w:r>
      <w:r w:rsidRPr="44335327">
        <w:rPr>
          <w:rFonts w:eastAsia="Times New Roman"/>
        </w:rPr>
        <w:t>or</w:t>
      </w:r>
      <w:r>
        <w:rPr>
          <w:rFonts w:eastAsia="Times New Roman"/>
        </w:rPr>
        <w:t xml:space="preserve"> NB-</w:t>
      </w:r>
      <w:r w:rsidRPr="44335327">
        <w:rPr>
          <w:rFonts w:eastAsia="Times New Roman"/>
        </w:rPr>
        <w:t xml:space="preserve">IoT, at most two processes are supported. </w:t>
      </w:r>
      <w:r>
        <w:rPr>
          <w:rFonts w:eastAsia="Times New Roman"/>
        </w:rPr>
        <w:t>Different from NR NTN where multiple HARQ processes can be supported by UE, there is one specific issue for NB-IoT on</w:t>
      </w:r>
      <w:r w:rsidRPr="002103ED">
        <w:rPr>
          <w:rFonts w:eastAsia="Times New Roman"/>
        </w:rPr>
        <w:t xml:space="preserve"> whether to support disabling HARQ feedback in case of single HARQ process</w:t>
      </w:r>
      <w:r>
        <w:rPr>
          <w:rFonts w:eastAsia="Times New Roman"/>
        </w:rPr>
        <w:t xml:space="preserve">. </w:t>
      </w:r>
    </w:p>
    <w:p w14:paraId="740CAD8E" w14:textId="0E31F7F5" w:rsidR="00E3442F" w:rsidRDefault="00E3442F" w:rsidP="00E3442F">
      <w:pPr>
        <w:jc w:val="both"/>
        <w:rPr>
          <w:rFonts w:eastAsia="Times New Roman"/>
        </w:rPr>
      </w:pPr>
      <w:r>
        <w:rPr>
          <w:rFonts w:eastAsia="Times New Roman"/>
        </w:rPr>
        <w:t>In RAN1-109e discussion,</w:t>
      </w:r>
      <w:r w:rsidRPr="002103ED">
        <w:rPr>
          <w:rFonts w:eastAsia="Times New Roman"/>
        </w:rPr>
        <w:t xml:space="preserve"> some companies raise</w:t>
      </w:r>
      <w:r w:rsidR="0033336B">
        <w:rPr>
          <w:rFonts w:eastAsia="Times New Roman"/>
        </w:rPr>
        <w:t>d</w:t>
      </w:r>
      <w:r w:rsidRPr="002103ED">
        <w:rPr>
          <w:rFonts w:eastAsia="Times New Roman"/>
        </w:rPr>
        <w:t xml:space="preserve"> the issue that </w:t>
      </w:r>
      <w:r w:rsidRPr="002E1FD3">
        <w:rPr>
          <w:rFonts w:eastAsia="Times New Roman"/>
        </w:rPr>
        <w:t>MAC CE</w:t>
      </w:r>
      <w:r>
        <w:rPr>
          <w:rFonts w:eastAsia="Times New Roman"/>
        </w:rPr>
        <w:t xml:space="preserve"> </w:t>
      </w:r>
      <w:r w:rsidRPr="002E1FD3">
        <w:rPr>
          <w:rFonts w:eastAsia="Times New Roman"/>
        </w:rPr>
        <w:t>(e.g., TAC MAC CE)</w:t>
      </w:r>
      <w:r w:rsidRPr="002103ED">
        <w:rPr>
          <w:rFonts w:eastAsia="Times New Roman"/>
        </w:rPr>
        <w:t xml:space="preserve"> which relies on HARQ feedback for activation should be transmitted with HARQ feedback enabled</w:t>
      </w:r>
      <w:r>
        <w:rPr>
          <w:rFonts w:eastAsia="Times New Roman"/>
        </w:rPr>
        <w:t>. D</w:t>
      </w:r>
      <w:r w:rsidRPr="002103ED">
        <w:rPr>
          <w:rFonts w:eastAsia="Times New Roman"/>
        </w:rPr>
        <w:t xml:space="preserve">isabling HARQ process </w:t>
      </w:r>
      <w:r>
        <w:rPr>
          <w:rFonts w:eastAsia="Times New Roman"/>
        </w:rPr>
        <w:t xml:space="preserve">feedback </w:t>
      </w:r>
      <w:r w:rsidRPr="002103ED">
        <w:rPr>
          <w:rFonts w:eastAsia="Times New Roman"/>
        </w:rPr>
        <w:t xml:space="preserve">for these </w:t>
      </w:r>
      <w:r w:rsidRPr="002103ED">
        <w:rPr>
          <w:rFonts w:eastAsia="Times New Roman"/>
        </w:rPr>
        <w:lastRenderedPageBreak/>
        <w:t xml:space="preserve">“important” PDSCH (and MAC CE) will impact the system operation based on the current specification. </w:t>
      </w:r>
      <w:r>
        <w:rPr>
          <w:rFonts w:eastAsia="Times New Roman"/>
        </w:rPr>
        <w:t xml:space="preserve">Hence HARQ feedback disabling should </w:t>
      </w:r>
      <w:r w:rsidRPr="00C14A0A">
        <w:rPr>
          <w:rFonts w:eastAsia="Times New Roman"/>
          <w:b/>
          <w:bCs/>
        </w:rPr>
        <w:t>not</w:t>
      </w:r>
      <w:r>
        <w:rPr>
          <w:rFonts w:eastAsia="Times New Roman"/>
        </w:rPr>
        <w:t xml:space="preserve"> be applied in single HARQ process case. </w:t>
      </w:r>
    </w:p>
    <w:p w14:paraId="256B1D91" w14:textId="77777777" w:rsidR="00E3442F" w:rsidRPr="00DC4784" w:rsidRDefault="00E3442F" w:rsidP="00E3442F">
      <w:pPr>
        <w:jc w:val="both"/>
        <w:rPr>
          <w:sz w:val="18"/>
          <w:szCs w:val="18"/>
        </w:rPr>
      </w:pPr>
      <w:r w:rsidRPr="00DC4784">
        <w:rPr>
          <w:rFonts w:eastAsia="Times New Roman"/>
          <w:b/>
          <w:bCs/>
        </w:rPr>
        <w:t>Observation 1: Disabling feedback for HARQ process carrying MAC CE which relies on HARQ feedback for activation will impact the system operation based on the current specification.</w:t>
      </w:r>
      <w:r w:rsidRPr="00DC4784">
        <w:rPr>
          <w:rFonts w:eastAsia="Times New Roman"/>
        </w:rPr>
        <w:t xml:space="preserve"> </w:t>
      </w:r>
    </w:p>
    <w:p w14:paraId="195A1C9E" w14:textId="77777777" w:rsidR="00E3442F" w:rsidRDefault="00E3442F" w:rsidP="00E3442F">
      <w:pPr>
        <w:jc w:val="both"/>
        <w:rPr>
          <w:rFonts w:eastAsia="Times New Roman"/>
        </w:rPr>
      </w:pPr>
      <w:r w:rsidRPr="002103ED">
        <w:rPr>
          <w:rFonts w:eastAsia="Times New Roman"/>
        </w:rPr>
        <w:t>However, HARQ stalling issue is obvious and severe even for UE configured with only single HARQ process</w:t>
      </w:r>
      <w:r>
        <w:rPr>
          <w:rFonts w:eastAsia="Times New Roman"/>
        </w:rPr>
        <w:t>. For example, HARQ</w:t>
      </w:r>
      <w:r w:rsidRPr="00C14A0A">
        <w:rPr>
          <w:rFonts w:eastAsia="Times New Roman"/>
        </w:rPr>
        <w:t xml:space="preserve"> stalling </w:t>
      </w:r>
      <w:r>
        <w:rPr>
          <w:rFonts w:eastAsia="Times New Roman"/>
        </w:rPr>
        <w:t xml:space="preserve">may happen </w:t>
      </w:r>
      <w:r w:rsidRPr="00C14A0A">
        <w:rPr>
          <w:rFonts w:eastAsia="Times New Roman"/>
        </w:rPr>
        <w:t xml:space="preserve">in long RTT but with short repetition cases, especially </w:t>
      </w:r>
      <w:r>
        <w:rPr>
          <w:rFonts w:eastAsia="Times New Roman"/>
        </w:rPr>
        <w:t>for single</w:t>
      </w:r>
      <w:r w:rsidRPr="00C14A0A">
        <w:rPr>
          <w:rFonts w:eastAsia="Times New Roman"/>
        </w:rPr>
        <w:t xml:space="preserve"> HARQ process</w:t>
      </w:r>
      <w:r>
        <w:rPr>
          <w:rFonts w:eastAsia="Times New Roman"/>
        </w:rPr>
        <w:t xml:space="preserve">. </w:t>
      </w:r>
      <w:r w:rsidRPr="002103ED">
        <w:rPr>
          <w:rFonts w:eastAsia="Times New Roman"/>
        </w:rPr>
        <w:t xml:space="preserve">Therefore, if the issue to support feedback for MAC CE when disabling of HARQ feedback </w:t>
      </w:r>
      <w:r>
        <w:rPr>
          <w:rFonts w:eastAsia="Times New Roman"/>
        </w:rPr>
        <w:t>can be</w:t>
      </w:r>
      <w:r w:rsidRPr="002103ED">
        <w:rPr>
          <w:rFonts w:eastAsia="Times New Roman"/>
        </w:rPr>
        <w:t xml:space="preserve"> solved, disabling of HARQ feedback in case of single HARQ process can be supported to avoid HARQ stalling</w:t>
      </w:r>
      <w:r>
        <w:rPr>
          <w:rFonts w:eastAsia="Times New Roman"/>
        </w:rPr>
        <w:t xml:space="preserve"> </w:t>
      </w:r>
      <w:r w:rsidRPr="002103ED">
        <w:rPr>
          <w:rFonts w:eastAsia="Times New Roman"/>
        </w:rPr>
        <w:t xml:space="preserve">and the performance can be improved. </w:t>
      </w:r>
      <w:r>
        <w:rPr>
          <w:rFonts w:eastAsia="Times New Roman"/>
        </w:rPr>
        <w:t xml:space="preserve"> </w:t>
      </w:r>
    </w:p>
    <w:p w14:paraId="3108A42E" w14:textId="50394D60" w:rsidR="00E3442F" w:rsidRPr="00DC4784" w:rsidRDefault="008D5C5D" w:rsidP="00E3442F">
      <w:pPr>
        <w:jc w:val="both"/>
        <w:rPr>
          <w:sz w:val="18"/>
          <w:szCs w:val="18"/>
        </w:rPr>
      </w:pPr>
      <w:r>
        <w:rPr>
          <w:rFonts w:eastAsia="Times New Roman"/>
          <w:b/>
          <w:bCs/>
        </w:rPr>
        <w:t>Proposal</w:t>
      </w:r>
      <w:r w:rsidR="00E3442F" w:rsidRPr="00DC4784">
        <w:rPr>
          <w:rFonts w:eastAsia="Times New Roman"/>
          <w:b/>
          <w:bCs/>
        </w:rPr>
        <w:t xml:space="preserve"> 2: To improve HARQ performance, HARQ feedback disabling should be supported</w:t>
      </w:r>
      <w:r w:rsidR="00560140" w:rsidRPr="00560140">
        <w:rPr>
          <w:rFonts w:eastAsia="Times New Roman"/>
          <w:b/>
          <w:bCs/>
        </w:rPr>
        <w:t xml:space="preserve"> </w:t>
      </w:r>
      <w:r w:rsidR="00560140" w:rsidRPr="00DC4784">
        <w:rPr>
          <w:rFonts w:eastAsia="Times New Roman"/>
          <w:b/>
          <w:bCs/>
        </w:rPr>
        <w:t>in case of single HARQ process</w:t>
      </w:r>
      <w:r w:rsidR="004723E6">
        <w:rPr>
          <w:rFonts w:eastAsia="Times New Roman"/>
          <w:b/>
          <w:bCs/>
        </w:rPr>
        <w:t xml:space="preserve"> configured</w:t>
      </w:r>
      <w:r w:rsidR="00E3442F" w:rsidRPr="00DC4784">
        <w:rPr>
          <w:rFonts w:eastAsia="Times New Roman"/>
          <w:b/>
          <w:bCs/>
        </w:rPr>
        <w:t>.</w:t>
      </w:r>
      <w:r w:rsidR="00E3442F" w:rsidRPr="00DC4784">
        <w:rPr>
          <w:rFonts w:eastAsia="Times New Roman"/>
        </w:rPr>
        <w:t xml:space="preserve"> </w:t>
      </w:r>
    </w:p>
    <w:p w14:paraId="338F36D4" w14:textId="77777777" w:rsidR="00E3442F" w:rsidRDefault="00E3442F" w:rsidP="00E3442F">
      <w:pPr>
        <w:jc w:val="both"/>
        <w:rPr>
          <w:rFonts w:eastAsia="Times New Roman"/>
        </w:rPr>
      </w:pPr>
      <w:r w:rsidRPr="44335327">
        <w:rPr>
          <w:rFonts w:eastAsia="Times New Roman"/>
        </w:rPr>
        <w:t xml:space="preserve">In RAN1#109-e meeting, RAN1 </w:t>
      </w:r>
      <w:r>
        <w:rPr>
          <w:rFonts w:eastAsia="Times New Roman"/>
        </w:rPr>
        <w:t>has discussed how to support HARQ feedback disabling with below agreements. Within the options,</w:t>
      </w:r>
      <w:r w:rsidRPr="44335327">
        <w:rPr>
          <w:rFonts w:eastAsia="Times New Roman"/>
        </w:rPr>
        <w:t xml:space="preserve"> </w:t>
      </w:r>
      <w:r>
        <w:rPr>
          <w:rFonts w:eastAsia="Times New Roman"/>
        </w:rPr>
        <w:t>o</w:t>
      </w:r>
      <w:r w:rsidRPr="44335327">
        <w:rPr>
          <w:rFonts w:eastAsia="Times New Roman"/>
        </w:rPr>
        <w:t xml:space="preserve">ption 1 is the NR solution of RRC configuration of HARQ feedback per HARQ process for DL transmission.  </w:t>
      </w:r>
      <w:r>
        <w:rPr>
          <w:rFonts w:eastAsia="Times New Roman"/>
        </w:rPr>
        <w:t xml:space="preserve">While for some of the other options, RAN1 may support dynamic HARQ feedback signalling which will be discussed in RAN1-110 meeting. From RAN2’s point of view, we think RAN2 </w:t>
      </w:r>
      <w:r w:rsidRPr="44335327">
        <w:rPr>
          <w:rFonts w:eastAsia="Times New Roman"/>
        </w:rPr>
        <w:t xml:space="preserve">can wait for RAN1’s progress </w:t>
      </w:r>
      <w:r>
        <w:rPr>
          <w:rFonts w:eastAsia="Times New Roman"/>
        </w:rPr>
        <w:t>and then decide the signalling for HARQ feedback disabling</w:t>
      </w:r>
      <w:r w:rsidRPr="44335327">
        <w:rPr>
          <w:rFonts w:eastAsia="Times New Roman"/>
        </w:rPr>
        <w:t>, especially on single HARQ process case.</w:t>
      </w:r>
    </w:p>
    <w:tbl>
      <w:tblPr>
        <w:tblStyle w:val="TableGrid"/>
        <w:tblW w:w="0" w:type="auto"/>
        <w:tblLook w:val="04A0" w:firstRow="1" w:lastRow="0" w:firstColumn="1" w:lastColumn="0" w:noHBand="0" w:noVBand="1"/>
      </w:tblPr>
      <w:tblGrid>
        <w:gridCol w:w="9631"/>
      </w:tblGrid>
      <w:tr w:rsidR="00E3442F" w14:paraId="7B3EEA9F" w14:textId="77777777" w:rsidTr="009F6FC6">
        <w:tc>
          <w:tcPr>
            <w:tcW w:w="9631" w:type="dxa"/>
          </w:tcPr>
          <w:p w14:paraId="18372CBF" w14:textId="77777777" w:rsidR="00E3442F" w:rsidRDefault="00E3442F" w:rsidP="009F6FC6">
            <w:pPr>
              <w:jc w:val="both"/>
            </w:pPr>
            <w:r w:rsidRPr="44335327">
              <w:rPr>
                <w:rFonts w:eastAsia="Times New Roman"/>
                <w:color w:val="000000" w:themeColor="text1"/>
              </w:rPr>
              <w:t xml:space="preserve">For IoT NTN, to configure/indicate </w:t>
            </w:r>
            <w:r w:rsidRPr="44335327">
              <w:rPr>
                <w:rFonts w:eastAsia="Times New Roman"/>
              </w:rPr>
              <w:t>enabling/disabling on HARQ feedback for downlink transmission, one or more of the following options can be considered:</w:t>
            </w:r>
          </w:p>
          <w:p w14:paraId="17BC6B0A" w14:textId="77777777" w:rsidR="00E3442F" w:rsidRDefault="00E3442F" w:rsidP="00E3442F">
            <w:pPr>
              <w:pStyle w:val="ListParagraph"/>
              <w:numPr>
                <w:ilvl w:val="0"/>
                <w:numId w:val="3"/>
              </w:numPr>
              <w:rPr>
                <w:rFonts w:ascii="Times New Roman" w:eastAsia="Times New Roman" w:hAnsi="Times New Roman" w:cs="Times New Roman"/>
                <w:sz w:val="20"/>
                <w:szCs w:val="20"/>
                <w:lang w:val="fi"/>
              </w:rPr>
            </w:pPr>
            <w:r w:rsidRPr="44335327">
              <w:rPr>
                <w:rFonts w:ascii="Times New Roman" w:eastAsia="Times New Roman" w:hAnsi="Times New Roman" w:cs="Times New Roman"/>
                <w:sz w:val="20"/>
                <w:szCs w:val="20"/>
                <w:lang w:val="fi"/>
              </w:rPr>
              <w:t xml:space="preserve">Option 1: per HARQ </w:t>
            </w:r>
            <w:proofErr w:type="spellStart"/>
            <w:r w:rsidRPr="44335327">
              <w:rPr>
                <w:rFonts w:ascii="Times New Roman" w:eastAsia="Times New Roman" w:hAnsi="Times New Roman" w:cs="Times New Roman"/>
                <w:sz w:val="20"/>
                <w:szCs w:val="20"/>
                <w:lang w:val="fi"/>
              </w:rPr>
              <w:t>process</w:t>
            </w:r>
            <w:proofErr w:type="spellEnd"/>
            <w:r w:rsidRPr="44335327">
              <w:rPr>
                <w:rFonts w:ascii="Times New Roman" w:eastAsia="Times New Roman" w:hAnsi="Times New Roman" w:cs="Times New Roman"/>
                <w:sz w:val="20"/>
                <w:szCs w:val="20"/>
                <w:lang w:val="fi"/>
              </w:rPr>
              <w:t xml:space="preserve"> via UE </w:t>
            </w:r>
            <w:proofErr w:type="spellStart"/>
            <w:r w:rsidRPr="44335327">
              <w:rPr>
                <w:rFonts w:ascii="Times New Roman" w:eastAsia="Times New Roman" w:hAnsi="Times New Roman" w:cs="Times New Roman"/>
                <w:sz w:val="20"/>
                <w:szCs w:val="20"/>
                <w:lang w:val="fi"/>
              </w:rPr>
              <w:t>specific</w:t>
            </w:r>
            <w:proofErr w:type="spellEnd"/>
            <w:r w:rsidRPr="44335327">
              <w:rPr>
                <w:rFonts w:ascii="Times New Roman" w:eastAsia="Times New Roman" w:hAnsi="Times New Roman" w:cs="Times New Roman"/>
                <w:sz w:val="20"/>
                <w:szCs w:val="20"/>
                <w:lang w:val="fi"/>
              </w:rPr>
              <w:t xml:space="preserve"> RRC </w:t>
            </w:r>
            <w:proofErr w:type="spellStart"/>
            <w:r w:rsidRPr="44335327">
              <w:rPr>
                <w:rFonts w:ascii="Times New Roman" w:eastAsia="Times New Roman" w:hAnsi="Times New Roman" w:cs="Times New Roman"/>
                <w:sz w:val="20"/>
                <w:szCs w:val="20"/>
                <w:lang w:val="fi"/>
              </w:rPr>
              <w:t>signaling</w:t>
            </w:r>
            <w:proofErr w:type="spellEnd"/>
          </w:p>
          <w:p w14:paraId="32631555" w14:textId="77777777" w:rsidR="00E3442F" w:rsidRDefault="00E3442F" w:rsidP="00E3442F">
            <w:pPr>
              <w:pStyle w:val="ListParagraph"/>
              <w:numPr>
                <w:ilvl w:val="0"/>
                <w:numId w:val="3"/>
              </w:numPr>
              <w:rPr>
                <w:rFonts w:ascii="Times New Roman" w:eastAsia="Times New Roman" w:hAnsi="Times New Roman" w:cs="Times New Roman"/>
                <w:sz w:val="20"/>
                <w:szCs w:val="20"/>
                <w:lang w:val="fi"/>
              </w:rPr>
            </w:pPr>
            <w:r w:rsidRPr="44335327">
              <w:rPr>
                <w:rFonts w:ascii="Times New Roman" w:eastAsia="Times New Roman" w:hAnsi="Times New Roman" w:cs="Times New Roman"/>
                <w:sz w:val="20"/>
                <w:szCs w:val="20"/>
                <w:lang w:val="fi"/>
              </w:rPr>
              <w:t xml:space="preserve">Option 2: per HARQ </w:t>
            </w:r>
            <w:proofErr w:type="spellStart"/>
            <w:r w:rsidRPr="44335327">
              <w:rPr>
                <w:rFonts w:ascii="Times New Roman" w:eastAsia="Times New Roman" w:hAnsi="Times New Roman" w:cs="Times New Roman"/>
                <w:sz w:val="20"/>
                <w:szCs w:val="20"/>
                <w:lang w:val="fi"/>
              </w:rPr>
              <w:t>process</w:t>
            </w:r>
            <w:proofErr w:type="spellEnd"/>
            <w:r w:rsidRPr="44335327">
              <w:rPr>
                <w:rFonts w:ascii="Times New Roman" w:eastAsia="Times New Roman" w:hAnsi="Times New Roman" w:cs="Times New Roman"/>
                <w:sz w:val="20"/>
                <w:szCs w:val="20"/>
                <w:lang w:val="fi"/>
              </w:rPr>
              <w:t xml:space="preserve"> via SIB </w:t>
            </w:r>
            <w:proofErr w:type="spellStart"/>
            <w:r w:rsidRPr="44335327">
              <w:rPr>
                <w:rFonts w:ascii="Times New Roman" w:eastAsia="Times New Roman" w:hAnsi="Times New Roman" w:cs="Times New Roman"/>
                <w:sz w:val="20"/>
                <w:szCs w:val="20"/>
                <w:lang w:val="fi"/>
              </w:rPr>
              <w:t>signaling</w:t>
            </w:r>
            <w:proofErr w:type="spellEnd"/>
          </w:p>
          <w:p w14:paraId="1E362849" w14:textId="77777777" w:rsidR="00E3442F" w:rsidRDefault="00E3442F" w:rsidP="00E3442F">
            <w:pPr>
              <w:pStyle w:val="ListParagraph"/>
              <w:numPr>
                <w:ilvl w:val="0"/>
                <w:numId w:val="3"/>
              </w:numPr>
              <w:rPr>
                <w:rFonts w:ascii="Times New Roman" w:eastAsia="Times New Roman" w:hAnsi="Times New Roman" w:cs="Times New Roman"/>
                <w:sz w:val="20"/>
                <w:szCs w:val="20"/>
                <w:lang w:val="fi"/>
              </w:rPr>
            </w:pPr>
            <w:r w:rsidRPr="44335327">
              <w:rPr>
                <w:rFonts w:ascii="Times New Roman" w:eastAsia="Times New Roman" w:hAnsi="Times New Roman" w:cs="Times New Roman"/>
                <w:sz w:val="20"/>
                <w:szCs w:val="20"/>
                <w:lang w:val="fi"/>
              </w:rPr>
              <w:t xml:space="preserve">Option 3: </w:t>
            </w:r>
            <w:proofErr w:type="spellStart"/>
            <w:r w:rsidRPr="44335327">
              <w:rPr>
                <w:rFonts w:ascii="Times New Roman" w:eastAsia="Times New Roman" w:hAnsi="Times New Roman" w:cs="Times New Roman"/>
                <w:sz w:val="20"/>
                <w:szCs w:val="20"/>
                <w:lang w:val="fi"/>
              </w:rPr>
              <w:t>explicitly</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indicated</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by</w:t>
            </w:r>
            <w:proofErr w:type="spellEnd"/>
            <w:r w:rsidRPr="44335327">
              <w:rPr>
                <w:rFonts w:ascii="Times New Roman" w:eastAsia="Times New Roman" w:hAnsi="Times New Roman" w:cs="Times New Roman"/>
                <w:sz w:val="20"/>
                <w:szCs w:val="20"/>
                <w:lang w:val="fi"/>
              </w:rPr>
              <w:t xml:space="preserve"> DCI (</w:t>
            </w:r>
            <w:proofErr w:type="spellStart"/>
            <w:r w:rsidRPr="44335327">
              <w:rPr>
                <w:rFonts w:ascii="Times New Roman" w:eastAsia="Times New Roman" w:hAnsi="Times New Roman" w:cs="Times New Roman"/>
                <w:sz w:val="20"/>
                <w:szCs w:val="20"/>
                <w:lang w:val="fi"/>
              </w:rPr>
              <w:t>e.g</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new</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field</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or</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reusing</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existing</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field</w:t>
            </w:r>
            <w:proofErr w:type="spellEnd"/>
            <w:r w:rsidRPr="44335327">
              <w:rPr>
                <w:rFonts w:ascii="Times New Roman" w:eastAsia="Times New Roman" w:hAnsi="Times New Roman" w:cs="Times New Roman"/>
                <w:sz w:val="20"/>
                <w:szCs w:val="20"/>
                <w:lang w:val="fi"/>
              </w:rPr>
              <w:t>)</w:t>
            </w:r>
          </w:p>
          <w:p w14:paraId="1EB43A29" w14:textId="77777777" w:rsidR="00E3442F" w:rsidRDefault="00E3442F" w:rsidP="00E3442F">
            <w:pPr>
              <w:pStyle w:val="ListParagraph"/>
              <w:numPr>
                <w:ilvl w:val="0"/>
                <w:numId w:val="3"/>
              </w:numPr>
              <w:rPr>
                <w:rFonts w:ascii="Times New Roman" w:eastAsia="Times New Roman" w:hAnsi="Times New Roman" w:cs="Times New Roman"/>
                <w:sz w:val="20"/>
                <w:szCs w:val="20"/>
                <w:lang w:val="fi"/>
              </w:rPr>
            </w:pPr>
            <w:r w:rsidRPr="44335327">
              <w:rPr>
                <w:rFonts w:ascii="Times New Roman" w:eastAsia="Times New Roman" w:hAnsi="Times New Roman" w:cs="Times New Roman"/>
                <w:sz w:val="20"/>
                <w:szCs w:val="20"/>
                <w:lang w:val="fi"/>
              </w:rPr>
              <w:t xml:space="preserve">Option 4: </w:t>
            </w:r>
            <w:proofErr w:type="spellStart"/>
            <w:r w:rsidRPr="44335327">
              <w:rPr>
                <w:rFonts w:ascii="Times New Roman" w:eastAsia="Times New Roman" w:hAnsi="Times New Roman" w:cs="Times New Roman"/>
                <w:sz w:val="20"/>
                <w:szCs w:val="20"/>
                <w:lang w:val="fi"/>
              </w:rPr>
              <w:t>implicitly</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determined</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by</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existing</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configured</w:t>
            </w:r>
            <w:proofErr w:type="spellEnd"/>
            <w:r w:rsidRPr="44335327">
              <w:rPr>
                <w:rFonts w:ascii="Times New Roman" w:eastAsia="Times New Roman" w:hAnsi="Times New Roman" w:cs="Times New Roman"/>
                <w:sz w:val="20"/>
                <w:szCs w:val="20"/>
                <w:lang w:val="fi"/>
              </w:rPr>
              <w:t>/</w:t>
            </w:r>
            <w:proofErr w:type="spellStart"/>
            <w:r w:rsidRPr="44335327">
              <w:rPr>
                <w:rFonts w:ascii="Times New Roman" w:eastAsia="Times New Roman" w:hAnsi="Times New Roman" w:cs="Times New Roman"/>
                <w:sz w:val="20"/>
                <w:szCs w:val="20"/>
                <w:lang w:val="fi"/>
              </w:rPr>
              <w:t>indicated</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parameter</w:t>
            </w:r>
            <w:proofErr w:type="spellEnd"/>
            <w:r w:rsidRPr="44335327">
              <w:rPr>
                <w:rFonts w:ascii="Times New Roman" w:eastAsia="Times New Roman" w:hAnsi="Times New Roman" w:cs="Times New Roman"/>
                <w:sz w:val="20"/>
                <w:szCs w:val="20"/>
                <w:lang w:val="fi"/>
              </w:rPr>
              <w:t>(s) (</w:t>
            </w:r>
            <w:proofErr w:type="spellStart"/>
            <w:r w:rsidRPr="44335327">
              <w:rPr>
                <w:rFonts w:ascii="Times New Roman" w:eastAsia="Times New Roman" w:hAnsi="Times New Roman" w:cs="Times New Roman"/>
                <w:sz w:val="20"/>
                <w:szCs w:val="20"/>
                <w:lang w:val="fi"/>
              </w:rPr>
              <w:t>e.g</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repetition</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number</w:t>
            </w:r>
            <w:proofErr w:type="spellEnd"/>
            <w:r w:rsidRPr="44335327">
              <w:rPr>
                <w:rFonts w:ascii="Times New Roman" w:eastAsia="Times New Roman" w:hAnsi="Times New Roman" w:cs="Times New Roman"/>
                <w:sz w:val="20"/>
                <w:szCs w:val="20"/>
                <w:lang w:val="fi"/>
              </w:rPr>
              <w:t>, TBS)</w:t>
            </w:r>
          </w:p>
          <w:p w14:paraId="0327EEDF" w14:textId="77777777" w:rsidR="00E3442F" w:rsidRDefault="00E3442F" w:rsidP="00E3442F">
            <w:pPr>
              <w:pStyle w:val="ListParagraph"/>
              <w:numPr>
                <w:ilvl w:val="0"/>
                <w:numId w:val="3"/>
              </w:numPr>
              <w:rPr>
                <w:rFonts w:ascii="Times New Roman" w:eastAsia="Times New Roman" w:hAnsi="Times New Roman" w:cs="Times New Roman"/>
                <w:sz w:val="20"/>
                <w:szCs w:val="20"/>
                <w:lang w:val="fi"/>
              </w:rPr>
            </w:pPr>
            <w:r w:rsidRPr="44335327">
              <w:rPr>
                <w:rFonts w:ascii="Times New Roman" w:eastAsia="Times New Roman" w:hAnsi="Times New Roman" w:cs="Times New Roman"/>
                <w:sz w:val="20"/>
                <w:szCs w:val="20"/>
                <w:lang w:val="fi"/>
              </w:rPr>
              <w:t xml:space="preserve">Option 5: per HARQ </w:t>
            </w:r>
            <w:proofErr w:type="spellStart"/>
            <w:r w:rsidRPr="44335327">
              <w:rPr>
                <w:rFonts w:ascii="Times New Roman" w:eastAsia="Times New Roman" w:hAnsi="Times New Roman" w:cs="Times New Roman"/>
                <w:sz w:val="20"/>
                <w:szCs w:val="20"/>
                <w:lang w:val="fi"/>
              </w:rPr>
              <w:t>process</w:t>
            </w:r>
            <w:proofErr w:type="spellEnd"/>
            <w:r w:rsidRPr="44335327">
              <w:rPr>
                <w:rFonts w:ascii="Times New Roman" w:eastAsia="Times New Roman" w:hAnsi="Times New Roman" w:cs="Times New Roman"/>
                <w:sz w:val="20"/>
                <w:szCs w:val="20"/>
                <w:lang w:val="fi"/>
              </w:rPr>
              <w:t xml:space="preserve"> via MAC CE</w:t>
            </w:r>
          </w:p>
          <w:p w14:paraId="2E03886D" w14:textId="77777777" w:rsidR="00E3442F" w:rsidRDefault="00E3442F" w:rsidP="00E3442F">
            <w:pPr>
              <w:pStyle w:val="ListParagraph"/>
              <w:numPr>
                <w:ilvl w:val="0"/>
                <w:numId w:val="3"/>
              </w:numPr>
              <w:rPr>
                <w:rFonts w:ascii="Times New Roman" w:eastAsia="Times New Roman" w:hAnsi="Times New Roman" w:cs="Times New Roman"/>
                <w:sz w:val="20"/>
                <w:szCs w:val="20"/>
                <w:lang w:val="fi"/>
              </w:rPr>
            </w:pPr>
            <w:proofErr w:type="spellStart"/>
            <w:r w:rsidRPr="44335327">
              <w:rPr>
                <w:rFonts w:ascii="Times New Roman" w:eastAsia="Times New Roman" w:hAnsi="Times New Roman" w:cs="Times New Roman"/>
                <w:sz w:val="20"/>
                <w:szCs w:val="20"/>
                <w:lang w:val="fi"/>
              </w:rPr>
              <w:t>Other</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options</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or</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combinations</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are</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not</w:t>
            </w:r>
            <w:proofErr w:type="spellEnd"/>
            <w:r w:rsidRPr="44335327">
              <w:rPr>
                <w:rFonts w:ascii="Times New Roman" w:eastAsia="Times New Roman" w:hAnsi="Times New Roman" w:cs="Times New Roman"/>
                <w:sz w:val="20"/>
                <w:szCs w:val="20"/>
                <w:lang w:val="fi"/>
              </w:rPr>
              <w:t xml:space="preserve"> </w:t>
            </w:r>
            <w:proofErr w:type="spellStart"/>
            <w:r w:rsidRPr="44335327">
              <w:rPr>
                <w:rFonts w:ascii="Times New Roman" w:eastAsia="Times New Roman" w:hAnsi="Times New Roman" w:cs="Times New Roman"/>
                <w:sz w:val="20"/>
                <w:szCs w:val="20"/>
                <w:lang w:val="fi"/>
              </w:rPr>
              <w:t>excluded</w:t>
            </w:r>
            <w:proofErr w:type="spellEnd"/>
          </w:p>
          <w:p w14:paraId="589585E8" w14:textId="77777777" w:rsidR="00E3442F" w:rsidRDefault="00E3442F" w:rsidP="009F6FC6">
            <w:pPr>
              <w:jc w:val="both"/>
            </w:pPr>
            <w:r w:rsidRPr="44335327">
              <w:rPr>
                <w:rFonts w:eastAsia="Times New Roman"/>
              </w:rPr>
              <w:t xml:space="preserve">Note: Option(s) for </w:t>
            </w:r>
            <w:proofErr w:type="spellStart"/>
            <w:r w:rsidRPr="44335327">
              <w:rPr>
                <w:rFonts w:eastAsia="Times New Roman"/>
              </w:rPr>
              <w:t>eMTC</w:t>
            </w:r>
            <w:proofErr w:type="spellEnd"/>
            <w:r w:rsidRPr="44335327">
              <w:rPr>
                <w:rFonts w:eastAsia="Times New Roman"/>
              </w:rPr>
              <w:t xml:space="preserve"> and </w:t>
            </w:r>
            <w:proofErr w:type="spellStart"/>
            <w:r w:rsidRPr="44335327">
              <w:rPr>
                <w:rFonts w:eastAsia="Times New Roman"/>
              </w:rPr>
              <w:t>NBIoT</w:t>
            </w:r>
            <w:proofErr w:type="spellEnd"/>
            <w:r w:rsidRPr="44335327">
              <w:rPr>
                <w:rFonts w:eastAsia="Times New Roman"/>
              </w:rPr>
              <w:t xml:space="preserve"> can be separately discussed.</w:t>
            </w:r>
          </w:p>
        </w:tc>
      </w:tr>
    </w:tbl>
    <w:p w14:paraId="37BBD1B2" w14:textId="77777777" w:rsidR="00E3442F" w:rsidRPr="00AF3E07" w:rsidRDefault="00E3442F" w:rsidP="00E3442F">
      <w:pPr>
        <w:jc w:val="both"/>
        <w:rPr>
          <w:rFonts w:eastAsia="Times New Roman"/>
          <w:sz w:val="2"/>
          <w:szCs w:val="2"/>
        </w:rPr>
      </w:pPr>
    </w:p>
    <w:p w14:paraId="3B685DED" w14:textId="3C69C38D" w:rsidR="00E3442F" w:rsidRPr="00DC4784" w:rsidRDefault="00E3442F" w:rsidP="00E3442F">
      <w:pPr>
        <w:rPr>
          <w:rFonts w:eastAsia="Times New Roman"/>
          <w:b/>
          <w:bCs/>
        </w:rPr>
      </w:pPr>
      <w:r w:rsidRPr="00DC4784">
        <w:rPr>
          <w:rFonts w:eastAsia="Times New Roman"/>
          <w:b/>
          <w:bCs/>
        </w:rPr>
        <w:t xml:space="preserve">Proposal </w:t>
      </w:r>
      <w:r w:rsidR="008D5C5D">
        <w:rPr>
          <w:rFonts w:eastAsia="Times New Roman"/>
          <w:b/>
          <w:bCs/>
        </w:rPr>
        <w:t>3</w:t>
      </w:r>
      <w:r w:rsidRPr="00DC4784">
        <w:rPr>
          <w:rFonts w:eastAsia="Times New Roman"/>
          <w:b/>
          <w:bCs/>
        </w:rPr>
        <w:t>: RAN2 to wait for RAN1’s progress to decide the signalling on HARQ feedback enable/disable for NB-IoT, especially in the case of single HARQ process considering the impact of MAC CE acknowledgement.</w:t>
      </w:r>
    </w:p>
    <w:p w14:paraId="7D898BC9" w14:textId="77777777" w:rsidR="00232E00" w:rsidRDefault="00232E00" w:rsidP="00232E00"/>
    <w:p w14:paraId="20C49588" w14:textId="77777777" w:rsidR="00232E00" w:rsidRPr="006E13D1" w:rsidRDefault="00232E00" w:rsidP="00232E00">
      <w:pPr>
        <w:pStyle w:val="Heading2"/>
      </w:pPr>
      <w:r>
        <w:t>2</w:t>
      </w:r>
      <w:r w:rsidRPr="006E13D1">
        <w:t>.</w:t>
      </w:r>
      <w:r>
        <w:t>2</w:t>
      </w:r>
      <w:r w:rsidRPr="006E13D1">
        <w:tab/>
      </w:r>
      <w:r>
        <w:t>Blind retransmission for HARQ feedback disabling</w:t>
      </w:r>
    </w:p>
    <w:p w14:paraId="30A95175" w14:textId="6C9D2D64" w:rsidR="00232E00" w:rsidRDefault="00232E00" w:rsidP="6AEB4C31">
      <w:pPr>
        <w:jc w:val="both"/>
      </w:pPr>
      <w:r w:rsidRPr="00D22FAF">
        <w:t xml:space="preserve">When HARQ feedback is disabled for a DL HARQ transmission, the network needs to guarantee a low BLER </w:t>
      </w:r>
      <w:proofErr w:type="gramStart"/>
      <w:r w:rsidRPr="00D22FAF">
        <w:t>so as to</w:t>
      </w:r>
      <w:proofErr w:type="gramEnd"/>
      <w:r w:rsidRPr="00D22FAF">
        <w:t xml:space="preserve"> avoid RLC retransmission which would consume more resource and incur a longer delay. For </w:t>
      </w:r>
      <w:proofErr w:type="spellStart"/>
      <w:r w:rsidRPr="00D22FAF">
        <w:t>eMTC</w:t>
      </w:r>
      <w:proofErr w:type="spellEnd"/>
      <w:r w:rsidRPr="00D22FAF">
        <w:t xml:space="preserve"> and NB-IoT, one way is to schedule UE with </w:t>
      </w:r>
      <w:r>
        <w:t>extended</w:t>
      </w:r>
      <w:r w:rsidRPr="00D22FAF">
        <w:t xml:space="preserve"> repetitions </w:t>
      </w:r>
      <w:r>
        <w:t xml:space="preserve">and/or </w:t>
      </w:r>
      <w:r w:rsidRPr="00D22FAF">
        <w:t xml:space="preserve">conservative MCS for </w:t>
      </w:r>
      <w:r w:rsidR="00E84D90">
        <w:t>a</w:t>
      </w:r>
      <w:r w:rsidRPr="00D22FAF">
        <w:t xml:space="preserve"> transport block </w:t>
      </w:r>
      <w:r>
        <w:t xml:space="preserve">in one shot </w:t>
      </w:r>
      <w:r w:rsidRPr="00D22FAF">
        <w:t>to ensure a low BLER.</w:t>
      </w:r>
      <w:r>
        <w:t xml:space="preserve"> In other words, NW may increase repetition/robustness per grant with </w:t>
      </w:r>
      <w:r w:rsidR="00BB7245" w:rsidRPr="00217EA6">
        <w:t xml:space="preserve">more </w:t>
      </w:r>
      <w:r w:rsidRPr="00217EA6">
        <w:t>resource allocation in a conservatively way.</w:t>
      </w:r>
      <w:r>
        <w:t xml:space="preserve"> Another way is to support blind retransmission (i.e., NW </w:t>
      </w:r>
      <w:r w:rsidRPr="007E56E8">
        <w:t>schedule retransmission without waiting for HARQ feedback)</w:t>
      </w:r>
      <w:r>
        <w:t>. In this implementation,</w:t>
      </w:r>
      <w:r w:rsidRPr="003C6E52">
        <w:rPr>
          <w:lang w:eastAsia="zh-CN"/>
        </w:rPr>
        <w:t xml:space="preserve"> NW may </w:t>
      </w:r>
      <w:r>
        <w:rPr>
          <w:lang w:eastAsia="zh-CN"/>
        </w:rPr>
        <w:t xml:space="preserve">have the flexibility to </w:t>
      </w:r>
      <w:r w:rsidRPr="003C6E52">
        <w:rPr>
          <w:lang w:eastAsia="zh-CN"/>
        </w:rPr>
        <w:t>schedule UE in multiple attempts considering the NW resource allocation status</w:t>
      </w:r>
      <w:r w:rsidR="00BD7F22">
        <w:rPr>
          <w:lang w:eastAsia="zh-CN"/>
        </w:rPr>
        <w:t>, the channel conditions</w:t>
      </w:r>
      <w:r w:rsidRPr="003C6E52">
        <w:rPr>
          <w:lang w:eastAsia="zh-CN"/>
        </w:rPr>
        <w:t xml:space="preserve"> and UE’s repetition requirements.</w:t>
      </w:r>
      <w:r>
        <w:rPr>
          <w:lang w:eastAsia="zh-CN"/>
        </w:rPr>
        <w:t xml:space="preserve"> </w:t>
      </w:r>
      <w:r w:rsidRPr="007E56E8">
        <w:rPr>
          <w:lang w:eastAsia="zh-CN"/>
        </w:rPr>
        <w:t>Given the high RTT in NTN, multiple short transmissions could have benefits such as time-diversity and allow scheduling other UE in the intervals between transmissions.</w:t>
      </w:r>
    </w:p>
    <w:p w14:paraId="6AA6C12E" w14:textId="1F41D094" w:rsidR="00232E00" w:rsidRDefault="00232E00" w:rsidP="6AEB4C31">
      <w:pPr>
        <w:jc w:val="both"/>
      </w:pPr>
      <w:r>
        <w:t>B</w:t>
      </w:r>
      <w:r w:rsidRPr="007E56E8">
        <w:t xml:space="preserve">oth the repetition number extension and the blind retransmission are </w:t>
      </w:r>
      <w:r>
        <w:t>allowed</w:t>
      </w:r>
      <w:r w:rsidRPr="007E56E8">
        <w:t xml:space="preserve"> </w:t>
      </w:r>
      <w:r>
        <w:t>according to</w:t>
      </w:r>
      <w:r w:rsidRPr="007E56E8">
        <w:t xml:space="preserve"> </w:t>
      </w:r>
      <w:r>
        <w:t>current specification</w:t>
      </w:r>
      <w:r w:rsidRPr="007E56E8">
        <w:t>. It is NW implementation strategy on how to schedule UE in different scenarios.</w:t>
      </w:r>
      <w:r>
        <w:t xml:space="preserve"> In the </w:t>
      </w:r>
      <w:r w:rsidR="00CC42F5">
        <w:t>case</w:t>
      </w:r>
      <w:r>
        <w:t xml:space="preserve"> of HARQ feedback disabled, both implementations should be supported</w:t>
      </w:r>
      <w:r w:rsidRPr="007E56E8">
        <w:t>.</w:t>
      </w:r>
    </w:p>
    <w:p w14:paraId="1A4DED16" w14:textId="604920FA" w:rsidR="00232E00" w:rsidRDefault="00232E00" w:rsidP="6AEB4C31">
      <w:pPr>
        <w:jc w:val="both"/>
        <w:rPr>
          <w:b/>
          <w:bCs/>
          <w:lang w:val="en-US"/>
        </w:rPr>
      </w:pPr>
      <w:r>
        <w:rPr>
          <w:b/>
          <w:bCs/>
          <w:lang w:val="en-US"/>
        </w:rPr>
        <w:t xml:space="preserve">Observation </w:t>
      </w:r>
      <w:r w:rsidR="00954C8B">
        <w:rPr>
          <w:b/>
          <w:bCs/>
          <w:lang w:val="en-US"/>
        </w:rPr>
        <w:t>2</w:t>
      </w:r>
      <w:r w:rsidRPr="00863EE2">
        <w:rPr>
          <w:b/>
          <w:bCs/>
          <w:lang w:val="en-US"/>
        </w:rPr>
        <w:t xml:space="preserve">: </w:t>
      </w:r>
      <w:r>
        <w:rPr>
          <w:b/>
          <w:bCs/>
          <w:lang w:val="en-US"/>
        </w:rPr>
        <w:t>It is</w:t>
      </w:r>
      <w:r w:rsidRPr="00863EE2">
        <w:rPr>
          <w:b/>
          <w:bCs/>
          <w:lang w:val="en-US"/>
        </w:rPr>
        <w:t xml:space="preserve"> NW implementation to support repetition extension </w:t>
      </w:r>
      <w:r>
        <w:rPr>
          <w:b/>
          <w:bCs/>
          <w:lang w:val="en-US"/>
        </w:rPr>
        <w:t>per grant and/</w:t>
      </w:r>
      <w:r w:rsidRPr="00863EE2">
        <w:rPr>
          <w:b/>
          <w:bCs/>
          <w:lang w:val="en-US"/>
        </w:rPr>
        <w:t>or blind retransmission</w:t>
      </w:r>
      <w:r>
        <w:rPr>
          <w:b/>
          <w:bCs/>
          <w:lang w:val="en-US"/>
        </w:rPr>
        <w:t>s</w:t>
      </w:r>
      <w:r w:rsidRPr="00863EE2">
        <w:rPr>
          <w:b/>
          <w:bCs/>
          <w:lang w:val="en-US"/>
        </w:rPr>
        <w:t xml:space="preserve"> </w:t>
      </w:r>
      <w:r>
        <w:rPr>
          <w:b/>
          <w:bCs/>
          <w:lang w:val="en-US"/>
        </w:rPr>
        <w:t>to improve HARQ transmission robustness in the case of</w:t>
      </w:r>
      <w:r w:rsidRPr="00863EE2">
        <w:rPr>
          <w:b/>
          <w:bCs/>
          <w:lang w:val="en-US"/>
        </w:rPr>
        <w:t xml:space="preserve"> HARQ feedback disabling.</w:t>
      </w:r>
    </w:p>
    <w:p w14:paraId="3A8D23A2" w14:textId="6DFAAB2A" w:rsidR="00232E00" w:rsidRPr="00863EE2" w:rsidRDefault="00232E00" w:rsidP="6AEB4C31">
      <w:pPr>
        <w:jc w:val="both"/>
        <w:rPr>
          <w:b/>
          <w:bCs/>
          <w:lang w:val="en-US"/>
        </w:rPr>
      </w:pPr>
      <w:r>
        <w:rPr>
          <w:b/>
          <w:bCs/>
          <w:lang w:val="en-US"/>
        </w:rPr>
        <w:t xml:space="preserve">Proposal </w:t>
      </w:r>
      <w:r w:rsidR="00954C8B">
        <w:rPr>
          <w:b/>
          <w:bCs/>
          <w:lang w:val="en-US"/>
        </w:rPr>
        <w:t>4</w:t>
      </w:r>
      <w:r>
        <w:rPr>
          <w:b/>
          <w:bCs/>
          <w:lang w:val="en-US"/>
        </w:rPr>
        <w:t xml:space="preserve">: Blind retransmission is supported for </w:t>
      </w:r>
      <w:r w:rsidRPr="00B17AB2">
        <w:rPr>
          <w:b/>
          <w:bCs/>
          <w:lang w:val="en-US"/>
        </w:rPr>
        <w:t>HARQ feedback disabling</w:t>
      </w:r>
      <w:r>
        <w:rPr>
          <w:b/>
          <w:bCs/>
          <w:lang w:val="en-US"/>
        </w:rPr>
        <w:t xml:space="preserve"> in IoT NTN.</w:t>
      </w:r>
    </w:p>
    <w:p w14:paraId="539CD1FF" w14:textId="77777777" w:rsidR="00232E00" w:rsidRDefault="00232E00" w:rsidP="00232E00"/>
    <w:p w14:paraId="4230FCCD" w14:textId="77777777" w:rsidR="00232E00" w:rsidRPr="006E13D1" w:rsidRDefault="00232E00" w:rsidP="00232E00">
      <w:pPr>
        <w:pStyle w:val="Heading2"/>
      </w:pPr>
      <w:r>
        <w:lastRenderedPageBreak/>
        <w:t>2.3</w:t>
      </w:r>
      <w:r>
        <w:tab/>
        <w:t>DRX impacts caused by HARQ feedback disabling</w:t>
      </w:r>
    </w:p>
    <w:p w14:paraId="6C5F2427" w14:textId="77777777" w:rsidR="00232E00" w:rsidRDefault="00232E00" w:rsidP="00232E00">
      <w:pPr>
        <w:jc w:val="both"/>
        <w:rPr>
          <w:rFonts w:eastAsia="Times New Roman"/>
        </w:rPr>
      </w:pPr>
      <w:r w:rsidRPr="44335327">
        <w:rPr>
          <w:rFonts w:eastAsia="Times New Roman"/>
        </w:rPr>
        <w:t>DRX is one important function defined in MAC layer on PDCCH monitoring. DRX operation controls UE’s PDCCH monitoring in a way that the UE saves power consumption while being provided sufficient scheduling opportunities. In NR NTN, there are massive discussion on DRX considering the long RTT and HARQ feedback disabling in DL with the following agreements:</w:t>
      </w:r>
    </w:p>
    <w:tbl>
      <w:tblPr>
        <w:tblStyle w:val="TableGrid"/>
        <w:tblW w:w="0" w:type="auto"/>
        <w:tblLook w:val="04A0" w:firstRow="1" w:lastRow="0" w:firstColumn="1" w:lastColumn="0" w:noHBand="0" w:noVBand="1"/>
      </w:tblPr>
      <w:tblGrid>
        <w:gridCol w:w="9631"/>
      </w:tblGrid>
      <w:tr w:rsidR="00232E00" w14:paraId="00E7C2FC" w14:textId="77777777" w:rsidTr="004816A2">
        <w:tc>
          <w:tcPr>
            <w:tcW w:w="9631" w:type="dxa"/>
          </w:tcPr>
          <w:p w14:paraId="18FAEAA6" w14:textId="77777777" w:rsidR="00232E00" w:rsidRDefault="00232E00" w:rsidP="004816A2">
            <w:pPr>
              <w:pStyle w:val="ListParagraph"/>
              <w:numPr>
                <w:ilvl w:val="0"/>
                <w:numId w:val="1"/>
              </w:numPr>
              <w:rPr>
                <w:rFonts w:ascii="Times New Roman" w:eastAsia="Times New Roman" w:hAnsi="Times New Roman" w:cs="Times New Roman"/>
                <w:sz w:val="20"/>
                <w:szCs w:val="20"/>
                <w:lang w:val="en-GB"/>
              </w:rPr>
            </w:pPr>
            <w:r w:rsidRPr="44335327">
              <w:rPr>
                <w:rFonts w:ascii="Times New Roman" w:eastAsia="Times New Roman" w:hAnsi="Times New Roman" w:cs="Times New Roman"/>
                <w:sz w:val="20"/>
                <w:szCs w:val="20"/>
                <w:lang w:val="en-GB"/>
              </w:rPr>
              <w:t xml:space="preserve">For HARQ processes with DL HARQ feedback enabled, the </w:t>
            </w:r>
            <w:proofErr w:type="spellStart"/>
            <w:r w:rsidRPr="00783CA5">
              <w:rPr>
                <w:rFonts w:ascii="Times New Roman" w:eastAsia="Times New Roman" w:hAnsi="Times New Roman" w:cs="Times New Roman"/>
                <w:i/>
                <w:iCs/>
                <w:sz w:val="20"/>
                <w:szCs w:val="20"/>
                <w:lang w:val="en-GB"/>
              </w:rPr>
              <w:t>drx</w:t>
            </w:r>
            <w:proofErr w:type="spellEnd"/>
            <w:r w:rsidRPr="00783CA5">
              <w:rPr>
                <w:rFonts w:ascii="Times New Roman" w:eastAsia="Times New Roman" w:hAnsi="Times New Roman" w:cs="Times New Roman"/>
                <w:i/>
                <w:iCs/>
                <w:sz w:val="20"/>
                <w:szCs w:val="20"/>
                <w:lang w:val="en-GB"/>
              </w:rPr>
              <w:t>-HARQ-RTT-</w:t>
            </w:r>
            <w:proofErr w:type="spellStart"/>
            <w:r w:rsidRPr="00783CA5">
              <w:rPr>
                <w:rFonts w:ascii="Times New Roman" w:eastAsia="Times New Roman" w:hAnsi="Times New Roman" w:cs="Times New Roman"/>
                <w:i/>
                <w:iCs/>
                <w:sz w:val="20"/>
                <w:szCs w:val="20"/>
                <w:lang w:val="en-GB"/>
              </w:rPr>
              <w:t>TimerDL</w:t>
            </w:r>
            <w:proofErr w:type="spellEnd"/>
            <w:r w:rsidRPr="44335327">
              <w:rPr>
                <w:rFonts w:ascii="Times New Roman" w:eastAsia="Times New Roman" w:hAnsi="Times New Roman" w:cs="Times New Roman"/>
                <w:sz w:val="20"/>
                <w:szCs w:val="20"/>
                <w:lang w:val="en-GB"/>
              </w:rPr>
              <w:t xml:space="preserve"> length is increased by an offset equal to UE-</w:t>
            </w:r>
            <w:proofErr w:type="spellStart"/>
            <w:r w:rsidRPr="44335327">
              <w:rPr>
                <w:rFonts w:ascii="Times New Roman" w:eastAsia="Times New Roman" w:hAnsi="Times New Roman" w:cs="Times New Roman"/>
                <w:sz w:val="20"/>
                <w:szCs w:val="20"/>
                <w:lang w:val="en-GB"/>
              </w:rPr>
              <w:t>gNB</w:t>
            </w:r>
            <w:proofErr w:type="spellEnd"/>
            <w:r w:rsidRPr="44335327">
              <w:rPr>
                <w:rFonts w:ascii="Times New Roman" w:eastAsia="Times New Roman" w:hAnsi="Times New Roman" w:cs="Times New Roman"/>
                <w:sz w:val="20"/>
                <w:szCs w:val="20"/>
                <w:lang w:val="en-GB"/>
              </w:rPr>
              <w:t xml:space="preserve"> RTT </w:t>
            </w:r>
          </w:p>
          <w:p w14:paraId="6D08AD28" w14:textId="77777777" w:rsidR="00232E00" w:rsidRPr="00767D82" w:rsidRDefault="00232E00" w:rsidP="004816A2">
            <w:pPr>
              <w:pStyle w:val="ListParagraph"/>
              <w:numPr>
                <w:ilvl w:val="0"/>
                <w:numId w:val="1"/>
              </w:numPr>
              <w:rPr>
                <w:rFonts w:ascii="Times New Roman" w:eastAsia="Times New Roman" w:hAnsi="Times New Roman" w:cs="Times New Roman"/>
                <w:sz w:val="20"/>
                <w:szCs w:val="20"/>
                <w:lang w:val="en-GB"/>
              </w:rPr>
            </w:pPr>
            <w:r w:rsidRPr="44335327">
              <w:rPr>
                <w:rFonts w:ascii="Times New Roman" w:eastAsia="Times New Roman" w:hAnsi="Times New Roman" w:cs="Times New Roman"/>
                <w:sz w:val="20"/>
                <w:szCs w:val="20"/>
                <w:lang w:val="en-GB"/>
              </w:rPr>
              <w:t xml:space="preserve">For HARQ processes with DL HARQ feedback disabled, </w:t>
            </w:r>
            <w:proofErr w:type="spellStart"/>
            <w:r w:rsidRPr="00783CA5">
              <w:rPr>
                <w:rFonts w:ascii="Times New Roman" w:eastAsia="Times New Roman" w:hAnsi="Times New Roman" w:cs="Times New Roman"/>
                <w:i/>
                <w:iCs/>
                <w:sz w:val="20"/>
                <w:szCs w:val="20"/>
                <w:lang w:val="en-GB"/>
              </w:rPr>
              <w:t>drx</w:t>
            </w:r>
            <w:proofErr w:type="spellEnd"/>
            <w:r w:rsidRPr="00783CA5">
              <w:rPr>
                <w:rFonts w:ascii="Times New Roman" w:eastAsia="Times New Roman" w:hAnsi="Times New Roman" w:cs="Times New Roman"/>
                <w:i/>
                <w:iCs/>
                <w:sz w:val="20"/>
                <w:szCs w:val="20"/>
                <w:lang w:val="en-GB"/>
              </w:rPr>
              <w:t>-HARQ-RTT-</w:t>
            </w:r>
            <w:proofErr w:type="spellStart"/>
            <w:r w:rsidRPr="00783CA5">
              <w:rPr>
                <w:rFonts w:ascii="Times New Roman" w:eastAsia="Times New Roman" w:hAnsi="Times New Roman" w:cs="Times New Roman"/>
                <w:i/>
                <w:iCs/>
                <w:sz w:val="20"/>
                <w:szCs w:val="20"/>
                <w:lang w:val="en-GB"/>
              </w:rPr>
              <w:t>TimerDL</w:t>
            </w:r>
            <w:proofErr w:type="spellEnd"/>
            <w:r w:rsidRPr="44335327">
              <w:rPr>
                <w:rFonts w:ascii="Times New Roman" w:eastAsia="Times New Roman" w:hAnsi="Times New Roman" w:cs="Times New Roman"/>
                <w:sz w:val="20"/>
                <w:szCs w:val="20"/>
                <w:lang w:val="en-GB"/>
              </w:rPr>
              <w:t xml:space="preserve"> is not started.</w:t>
            </w:r>
          </w:p>
        </w:tc>
      </w:tr>
    </w:tbl>
    <w:p w14:paraId="562FDCF1" w14:textId="77777777" w:rsidR="00232E00" w:rsidRPr="00783CA5" w:rsidRDefault="00232E00" w:rsidP="00232E00">
      <w:pPr>
        <w:jc w:val="both"/>
        <w:rPr>
          <w:rFonts w:eastAsia="Times New Roman"/>
          <w:sz w:val="2"/>
          <w:szCs w:val="2"/>
        </w:rPr>
      </w:pPr>
    </w:p>
    <w:p w14:paraId="053BE784" w14:textId="45AD75F9" w:rsidR="00232E00" w:rsidRDefault="00232E00" w:rsidP="00232E00">
      <w:pPr>
        <w:jc w:val="both"/>
        <w:rPr>
          <w:rFonts w:eastAsia="Times New Roman"/>
        </w:rPr>
      </w:pPr>
      <w:r w:rsidRPr="00783CA5">
        <w:rPr>
          <w:rFonts w:eastAsia="Times New Roman"/>
        </w:rPr>
        <w:t xml:space="preserve">Specifically, for HARQ processes with DL HARQ feedback disabled, </w:t>
      </w:r>
      <w:proofErr w:type="spellStart"/>
      <w:r w:rsidRPr="00752C84">
        <w:rPr>
          <w:rFonts w:eastAsia="Times New Roman"/>
          <w:i/>
          <w:iCs/>
        </w:rPr>
        <w:t>drx</w:t>
      </w:r>
      <w:proofErr w:type="spellEnd"/>
      <w:r w:rsidRPr="00752C84">
        <w:rPr>
          <w:rFonts w:eastAsia="Times New Roman"/>
          <w:i/>
          <w:iCs/>
        </w:rPr>
        <w:t>-HARQ-RTT-</w:t>
      </w:r>
      <w:proofErr w:type="spellStart"/>
      <w:r w:rsidRPr="00752C84">
        <w:rPr>
          <w:rFonts w:eastAsia="Times New Roman"/>
          <w:i/>
          <w:iCs/>
        </w:rPr>
        <w:t>TimerDL</w:t>
      </w:r>
      <w:proofErr w:type="spellEnd"/>
      <w:r w:rsidRPr="00783CA5">
        <w:rPr>
          <w:rFonts w:eastAsia="Times New Roman"/>
        </w:rPr>
        <w:t xml:space="preserve"> is not started. This is because no retransmission will be scheduled based on HARQ feedback, UE should not wait RTT time</w:t>
      </w:r>
      <w:r>
        <w:rPr>
          <w:rFonts w:eastAsia="Times New Roman"/>
        </w:rPr>
        <w:t>r</w:t>
      </w:r>
      <w:r w:rsidRPr="00783CA5">
        <w:rPr>
          <w:rFonts w:eastAsia="Times New Roman"/>
        </w:rPr>
        <w:t xml:space="preserve"> to receive PDCCH for retransmission. This also means for HARQ process(es) configured with disabled HARQ feedback, blind retransmission relies on UE being in DRX Active Time via other means (i.e.,</w:t>
      </w:r>
      <w:r>
        <w:rPr>
          <w:rFonts w:eastAsia="Times New Roman"/>
        </w:rPr>
        <w:t xml:space="preserve"> </w:t>
      </w:r>
      <w:r w:rsidR="00E4276E" w:rsidRPr="00E4276E">
        <w:rPr>
          <w:rFonts w:eastAsia="Times New Roman"/>
        </w:rPr>
        <w:t>DRX retransmission timer will</w:t>
      </w:r>
      <w:r w:rsidRPr="00783CA5">
        <w:rPr>
          <w:rFonts w:eastAsia="Times New Roman"/>
        </w:rPr>
        <w:t xml:space="preserve"> not </w:t>
      </w:r>
      <w:r w:rsidR="00E4276E">
        <w:rPr>
          <w:rFonts w:eastAsia="Times New Roman"/>
        </w:rPr>
        <w:t xml:space="preserve">be </w:t>
      </w:r>
      <w:r w:rsidRPr="00783CA5">
        <w:rPr>
          <w:rFonts w:eastAsia="Times New Roman"/>
        </w:rPr>
        <w:t>started).</w:t>
      </w:r>
    </w:p>
    <w:p w14:paraId="662D6959" w14:textId="77777777" w:rsidR="00232E00" w:rsidRDefault="00232E00" w:rsidP="00232E00">
      <w:pPr>
        <w:jc w:val="both"/>
        <w:rPr>
          <w:rFonts w:eastAsia="Times New Roman"/>
        </w:rPr>
      </w:pPr>
      <w:r>
        <w:rPr>
          <w:rFonts w:eastAsia="Times New Roman"/>
        </w:rPr>
        <w:t>For IoT over NTN, t</w:t>
      </w:r>
      <w:r w:rsidRPr="44335327">
        <w:rPr>
          <w:rFonts w:eastAsia="Times New Roman"/>
        </w:rPr>
        <w:t>he power consumption is critical and the efficient DRX solution is important on the power reduction.  NR NTN solution on DRX can be used as baseline for UE DRX behaviour for IoT NTN and more studies are also needed considering the specific features for IoT NTN.</w:t>
      </w:r>
    </w:p>
    <w:p w14:paraId="772F7696" w14:textId="7EF0A430" w:rsidR="00232E00" w:rsidRDefault="00232E00" w:rsidP="00232E00">
      <w:pPr>
        <w:rPr>
          <w:b/>
          <w:bCs/>
          <w:lang w:val="en-US"/>
        </w:rPr>
      </w:pPr>
      <w:r w:rsidRPr="44335327">
        <w:rPr>
          <w:b/>
          <w:bCs/>
          <w:lang w:val="en-US"/>
        </w:rPr>
        <w:t xml:space="preserve">Proposal </w:t>
      </w:r>
      <w:r w:rsidR="00A03322">
        <w:rPr>
          <w:b/>
          <w:bCs/>
          <w:lang w:val="en-US"/>
        </w:rPr>
        <w:t>5</w:t>
      </w:r>
      <w:r w:rsidRPr="44335327">
        <w:rPr>
          <w:b/>
          <w:bCs/>
          <w:lang w:val="en-US"/>
        </w:rPr>
        <w:t xml:space="preserve">: </w:t>
      </w:r>
      <w:r>
        <w:rPr>
          <w:b/>
          <w:bCs/>
          <w:lang w:val="en-US"/>
        </w:rPr>
        <w:t>Following NR NTN agreement, for HARQ processes with HARQ feedback disabled</w:t>
      </w:r>
      <w:r w:rsidR="001C6609">
        <w:rPr>
          <w:b/>
          <w:bCs/>
          <w:lang w:val="en-US"/>
        </w:rPr>
        <w:t xml:space="preserve">, </w:t>
      </w:r>
      <w:r>
        <w:rPr>
          <w:b/>
          <w:bCs/>
          <w:lang w:val="en-US"/>
        </w:rPr>
        <w:t>HARQ RTT timer is not started</w:t>
      </w:r>
      <w:r w:rsidRPr="44335327">
        <w:rPr>
          <w:b/>
          <w:bCs/>
          <w:lang w:val="en-U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4444C364" w:rsidR="009339CB" w:rsidRPr="006E13D1" w:rsidRDefault="009339CB" w:rsidP="009339CB">
      <w:r>
        <w:t>This document has made the following observations:</w:t>
      </w:r>
    </w:p>
    <w:p w14:paraId="3B850744" w14:textId="77777777" w:rsidR="008B1630" w:rsidRPr="00DC4784" w:rsidRDefault="008B1630" w:rsidP="008B1630">
      <w:pPr>
        <w:jc w:val="both"/>
        <w:rPr>
          <w:sz w:val="18"/>
          <w:szCs w:val="18"/>
        </w:rPr>
      </w:pPr>
      <w:r w:rsidRPr="00DC4784">
        <w:rPr>
          <w:rFonts w:eastAsia="Times New Roman"/>
          <w:b/>
          <w:bCs/>
        </w:rPr>
        <w:t>Observation 1: Disabling feedback for HARQ process carrying MAC CE which relies on HARQ feedback for activation will impact the system operation based on the current specification.</w:t>
      </w:r>
      <w:r w:rsidRPr="00DC4784">
        <w:rPr>
          <w:rFonts w:eastAsia="Times New Roman"/>
        </w:rPr>
        <w:t xml:space="preserve"> </w:t>
      </w:r>
    </w:p>
    <w:p w14:paraId="79748B59" w14:textId="77777777" w:rsidR="008B1630" w:rsidRDefault="008B1630" w:rsidP="008B1630">
      <w:pPr>
        <w:jc w:val="both"/>
        <w:rPr>
          <w:b/>
          <w:bCs/>
          <w:lang w:val="en-US"/>
        </w:rPr>
      </w:pPr>
      <w:r>
        <w:rPr>
          <w:b/>
          <w:bCs/>
          <w:lang w:val="en-US"/>
        </w:rPr>
        <w:t>Observation 2</w:t>
      </w:r>
      <w:r w:rsidRPr="00863EE2">
        <w:rPr>
          <w:b/>
          <w:bCs/>
          <w:lang w:val="en-US"/>
        </w:rPr>
        <w:t xml:space="preserve">: </w:t>
      </w:r>
      <w:r>
        <w:rPr>
          <w:b/>
          <w:bCs/>
          <w:lang w:val="en-US"/>
        </w:rPr>
        <w:t>It is</w:t>
      </w:r>
      <w:r w:rsidRPr="00863EE2">
        <w:rPr>
          <w:b/>
          <w:bCs/>
          <w:lang w:val="en-US"/>
        </w:rPr>
        <w:t xml:space="preserve"> NW implementation to support repetition extension </w:t>
      </w:r>
      <w:r>
        <w:rPr>
          <w:b/>
          <w:bCs/>
          <w:lang w:val="en-US"/>
        </w:rPr>
        <w:t>per grant and/</w:t>
      </w:r>
      <w:r w:rsidRPr="00863EE2">
        <w:rPr>
          <w:b/>
          <w:bCs/>
          <w:lang w:val="en-US"/>
        </w:rPr>
        <w:t>or blind retransmission</w:t>
      </w:r>
      <w:r>
        <w:rPr>
          <w:b/>
          <w:bCs/>
          <w:lang w:val="en-US"/>
        </w:rPr>
        <w:t>s</w:t>
      </w:r>
      <w:r w:rsidRPr="00863EE2">
        <w:rPr>
          <w:b/>
          <w:bCs/>
          <w:lang w:val="en-US"/>
        </w:rPr>
        <w:t xml:space="preserve"> </w:t>
      </w:r>
      <w:r>
        <w:rPr>
          <w:b/>
          <w:bCs/>
          <w:lang w:val="en-US"/>
        </w:rPr>
        <w:t>to improve HARQ transmission robustness in the case of</w:t>
      </w:r>
      <w:r w:rsidRPr="00863EE2">
        <w:rPr>
          <w:b/>
          <w:bCs/>
          <w:lang w:val="en-US"/>
        </w:rPr>
        <w:t xml:space="preserve"> HARQ feedback disabling.</w:t>
      </w:r>
    </w:p>
    <w:p w14:paraId="58552B16" w14:textId="77777777" w:rsidR="00881A82" w:rsidRDefault="00881A82" w:rsidP="00217EA6">
      <w:pPr>
        <w:jc w:val="both"/>
        <w:rPr>
          <w:bCs/>
        </w:rPr>
      </w:pPr>
      <w:r>
        <w:rPr>
          <w:bCs/>
        </w:rPr>
        <w:t>And proposed the following:</w:t>
      </w:r>
    </w:p>
    <w:p w14:paraId="1C825C0D" w14:textId="77777777" w:rsidR="008B1630" w:rsidRDefault="008B1630" w:rsidP="008B1630">
      <w:r w:rsidRPr="44335327">
        <w:rPr>
          <w:rFonts w:eastAsia="Times New Roman"/>
          <w:b/>
          <w:bCs/>
        </w:rPr>
        <w:t xml:space="preserve">Proposal </w:t>
      </w:r>
      <w:r>
        <w:rPr>
          <w:rFonts w:eastAsia="Times New Roman"/>
          <w:b/>
          <w:bCs/>
        </w:rPr>
        <w:t>1</w:t>
      </w:r>
      <w:r w:rsidRPr="44335327">
        <w:rPr>
          <w:rFonts w:eastAsia="Times New Roman"/>
          <w:b/>
          <w:bCs/>
        </w:rPr>
        <w:t>: RRC configuration of HARQ feedback</w:t>
      </w:r>
      <w:r>
        <w:rPr>
          <w:rFonts w:eastAsia="Times New Roman"/>
          <w:b/>
          <w:bCs/>
        </w:rPr>
        <w:t xml:space="preserve"> enable/disable</w:t>
      </w:r>
      <w:r w:rsidRPr="44335327">
        <w:rPr>
          <w:rFonts w:eastAsia="Times New Roman"/>
          <w:b/>
          <w:bCs/>
        </w:rPr>
        <w:t xml:space="preserve"> per HARQ process is used as a baseline for IoT NTN.</w:t>
      </w:r>
    </w:p>
    <w:p w14:paraId="60C9BAC4" w14:textId="77777777" w:rsidR="008B1630" w:rsidRPr="00DC4784" w:rsidRDefault="008B1630" w:rsidP="008B1630">
      <w:pPr>
        <w:jc w:val="both"/>
        <w:rPr>
          <w:sz w:val="18"/>
          <w:szCs w:val="18"/>
        </w:rPr>
      </w:pPr>
      <w:r>
        <w:rPr>
          <w:rFonts w:eastAsia="Times New Roman"/>
          <w:b/>
          <w:bCs/>
        </w:rPr>
        <w:t>Proposal</w:t>
      </w:r>
      <w:r w:rsidRPr="00DC4784">
        <w:rPr>
          <w:rFonts w:eastAsia="Times New Roman"/>
          <w:b/>
          <w:bCs/>
        </w:rPr>
        <w:t xml:space="preserve"> 2: To improve HARQ performance, HARQ feedback disabling should be supported</w:t>
      </w:r>
      <w:r w:rsidRPr="00560140">
        <w:rPr>
          <w:rFonts w:eastAsia="Times New Roman"/>
          <w:b/>
          <w:bCs/>
        </w:rPr>
        <w:t xml:space="preserve"> </w:t>
      </w:r>
      <w:r w:rsidRPr="00DC4784">
        <w:rPr>
          <w:rFonts w:eastAsia="Times New Roman"/>
          <w:b/>
          <w:bCs/>
        </w:rPr>
        <w:t>in case of single HARQ process</w:t>
      </w:r>
      <w:r>
        <w:rPr>
          <w:rFonts w:eastAsia="Times New Roman"/>
          <w:b/>
          <w:bCs/>
        </w:rPr>
        <w:t xml:space="preserve"> configured</w:t>
      </w:r>
      <w:r w:rsidRPr="00DC4784">
        <w:rPr>
          <w:rFonts w:eastAsia="Times New Roman"/>
          <w:b/>
          <w:bCs/>
        </w:rPr>
        <w:t>.</w:t>
      </w:r>
      <w:r w:rsidRPr="00DC4784">
        <w:rPr>
          <w:rFonts w:eastAsia="Times New Roman"/>
        </w:rPr>
        <w:t xml:space="preserve"> </w:t>
      </w:r>
    </w:p>
    <w:p w14:paraId="360EDD53" w14:textId="77777777" w:rsidR="008B1630" w:rsidRPr="00DC4784" w:rsidRDefault="008B1630" w:rsidP="008B1630">
      <w:pPr>
        <w:rPr>
          <w:rFonts w:eastAsia="Times New Roman"/>
          <w:b/>
          <w:bCs/>
        </w:rPr>
      </w:pPr>
      <w:r w:rsidRPr="00DC4784">
        <w:rPr>
          <w:rFonts w:eastAsia="Times New Roman"/>
          <w:b/>
          <w:bCs/>
        </w:rPr>
        <w:t xml:space="preserve">Proposal </w:t>
      </w:r>
      <w:r>
        <w:rPr>
          <w:rFonts w:eastAsia="Times New Roman"/>
          <w:b/>
          <w:bCs/>
        </w:rPr>
        <w:t>3</w:t>
      </w:r>
      <w:r w:rsidRPr="00DC4784">
        <w:rPr>
          <w:rFonts w:eastAsia="Times New Roman"/>
          <w:b/>
          <w:bCs/>
        </w:rPr>
        <w:t>: RAN2 to wait for RAN1’s progress to decide the signalling on HARQ feedback enable/disable for NB-IoT, especially in the case of single HARQ process considering the impact of MAC CE acknowledgement.</w:t>
      </w:r>
    </w:p>
    <w:p w14:paraId="02AB04D6" w14:textId="77777777" w:rsidR="008B1630" w:rsidRPr="00863EE2" w:rsidRDefault="008B1630" w:rsidP="008B1630">
      <w:pPr>
        <w:jc w:val="both"/>
        <w:rPr>
          <w:b/>
          <w:bCs/>
          <w:lang w:val="en-US"/>
        </w:rPr>
      </w:pPr>
      <w:r>
        <w:rPr>
          <w:b/>
          <w:bCs/>
          <w:lang w:val="en-US"/>
        </w:rPr>
        <w:t xml:space="preserve">Proposal 4: Blind retransmission is supported for </w:t>
      </w:r>
      <w:r w:rsidRPr="00B17AB2">
        <w:rPr>
          <w:b/>
          <w:bCs/>
          <w:lang w:val="en-US"/>
        </w:rPr>
        <w:t>HARQ feedback disabling</w:t>
      </w:r>
      <w:r>
        <w:rPr>
          <w:b/>
          <w:bCs/>
          <w:lang w:val="en-US"/>
        </w:rPr>
        <w:t xml:space="preserve"> in IoT NTN.</w:t>
      </w:r>
    </w:p>
    <w:p w14:paraId="75E53C5D" w14:textId="77777777" w:rsidR="008B1630" w:rsidRDefault="008B1630" w:rsidP="008B1630">
      <w:pPr>
        <w:rPr>
          <w:b/>
          <w:bCs/>
          <w:lang w:val="en-US"/>
        </w:rPr>
      </w:pPr>
      <w:r w:rsidRPr="44335327">
        <w:rPr>
          <w:b/>
          <w:bCs/>
          <w:lang w:val="en-US"/>
        </w:rPr>
        <w:t xml:space="preserve">Proposal </w:t>
      </w:r>
      <w:r>
        <w:rPr>
          <w:b/>
          <w:bCs/>
          <w:lang w:val="en-US"/>
        </w:rPr>
        <w:t>5</w:t>
      </w:r>
      <w:r w:rsidRPr="44335327">
        <w:rPr>
          <w:b/>
          <w:bCs/>
          <w:lang w:val="en-US"/>
        </w:rPr>
        <w:t xml:space="preserve">: </w:t>
      </w:r>
      <w:r>
        <w:rPr>
          <w:b/>
          <w:bCs/>
          <w:lang w:val="en-US"/>
        </w:rPr>
        <w:t>Following NR NTN agreement, for HARQ processes with HARQ feedback disabled, HARQ RTT timer is not started</w:t>
      </w:r>
      <w:r w:rsidRPr="44335327">
        <w:rPr>
          <w:b/>
          <w:bCs/>
          <w:lang w:val="en-US"/>
        </w:rPr>
        <w:t>.</w:t>
      </w:r>
    </w:p>
    <w:p w14:paraId="0945E992" w14:textId="77777777" w:rsidR="00B22625" w:rsidRDefault="00B22625" w:rsidP="00B22625">
      <w:pPr>
        <w:pStyle w:val="Heading1"/>
        <w:ind w:left="0" w:firstLine="0"/>
      </w:pPr>
      <w:r>
        <w:t>References</w:t>
      </w:r>
    </w:p>
    <w:p w14:paraId="0DB01FA9" w14:textId="1708D625" w:rsidR="003424E9" w:rsidRPr="00881A82" w:rsidRDefault="008B62DF" w:rsidP="00881A82">
      <w:r>
        <w:t xml:space="preserve">[1] </w:t>
      </w:r>
      <w:r w:rsidR="003424E9" w:rsidRPr="00881A82">
        <w:t>RP-221806, WID on IoT NTN enhancements, 3GPP TSG RAN Meeting #96, June 6 - 9, 2022.</w:t>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06949" w14:textId="77777777" w:rsidR="0055130A" w:rsidRDefault="0055130A">
      <w:r>
        <w:separator/>
      </w:r>
    </w:p>
  </w:endnote>
  <w:endnote w:type="continuationSeparator" w:id="0">
    <w:p w14:paraId="05B4490F" w14:textId="77777777" w:rsidR="0055130A" w:rsidRDefault="0055130A">
      <w:r>
        <w:continuationSeparator/>
      </w:r>
    </w:p>
  </w:endnote>
  <w:endnote w:type="continuationNotice" w:id="1">
    <w:p w14:paraId="324D38A9" w14:textId="77777777" w:rsidR="0055130A" w:rsidRDefault="00551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6047F" w14:textId="77777777" w:rsidR="0055130A" w:rsidRDefault="0055130A">
      <w:r>
        <w:separator/>
      </w:r>
    </w:p>
  </w:footnote>
  <w:footnote w:type="continuationSeparator" w:id="0">
    <w:p w14:paraId="38A936E3" w14:textId="77777777" w:rsidR="0055130A" w:rsidRDefault="0055130A">
      <w:r>
        <w:continuationSeparator/>
      </w:r>
    </w:p>
  </w:footnote>
  <w:footnote w:type="continuationNotice" w:id="1">
    <w:p w14:paraId="22094250" w14:textId="77777777" w:rsidR="0055130A" w:rsidRDefault="005513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D7908"/>
    <w:multiLevelType w:val="hybridMultilevel"/>
    <w:tmpl w:val="05F83DCC"/>
    <w:lvl w:ilvl="0" w:tplc="24483584">
      <w:start w:val="1"/>
      <w:numFmt w:val="bullet"/>
      <w:lvlText w:val="•"/>
      <w:lvlJc w:val="left"/>
      <w:pPr>
        <w:tabs>
          <w:tab w:val="num" w:pos="720"/>
        </w:tabs>
        <w:ind w:left="720" w:hanging="360"/>
      </w:pPr>
      <w:rPr>
        <w:rFonts w:ascii="Arial" w:hAnsi="Arial" w:hint="default"/>
      </w:rPr>
    </w:lvl>
    <w:lvl w:ilvl="1" w:tplc="78723A90">
      <w:start w:val="1"/>
      <w:numFmt w:val="bullet"/>
      <w:lvlText w:val="•"/>
      <w:lvlJc w:val="left"/>
      <w:pPr>
        <w:tabs>
          <w:tab w:val="num" w:pos="1440"/>
        </w:tabs>
        <w:ind w:left="1440" w:hanging="360"/>
      </w:pPr>
      <w:rPr>
        <w:rFonts w:ascii="Arial" w:hAnsi="Arial" w:hint="default"/>
      </w:rPr>
    </w:lvl>
    <w:lvl w:ilvl="2" w:tplc="2898D0D4">
      <w:numFmt w:val="bullet"/>
      <w:lvlText w:val="•"/>
      <w:lvlJc w:val="left"/>
      <w:pPr>
        <w:tabs>
          <w:tab w:val="num" w:pos="2160"/>
        </w:tabs>
        <w:ind w:left="2160" w:hanging="360"/>
      </w:pPr>
      <w:rPr>
        <w:rFonts w:ascii="Arial" w:hAnsi="Arial" w:hint="default"/>
      </w:rPr>
    </w:lvl>
    <w:lvl w:ilvl="3" w:tplc="D6980B80">
      <w:numFmt w:val="bullet"/>
      <w:lvlText w:val="•"/>
      <w:lvlJc w:val="left"/>
      <w:pPr>
        <w:tabs>
          <w:tab w:val="num" w:pos="2880"/>
        </w:tabs>
        <w:ind w:left="2880" w:hanging="360"/>
      </w:pPr>
      <w:rPr>
        <w:rFonts w:ascii="Arial" w:hAnsi="Arial" w:hint="default"/>
      </w:rPr>
    </w:lvl>
    <w:lvl w:ilvl="4" w:tplc="ADE26DE4" w:tentative="1">
      <w:start w:val="1"/>
      <w:numFmt w:val="bullet"/>
      <w:lvlText w:val="•"/>
      <w:lvlJc w:val="left"/>
      <w:pPr>
        <w:tabs>
          <w:tab w:val="num" w:pos="3600"/>
        </w:tabs>
        <w:ind w:left="3600" w:hanging="360"/>
      </w:pPr>
      <w:rPr>
        <w:rFonts w:ascii="Arial" w:hAnsi="Arial" w:hint="default"/>
      </w:rPr>
    </w:lvl>
    <w:lvl w:ilvl="5" w:tplc="1CCC0FBA" w:tentative="1">
      <w:start w:val="1"/>
      <w:numFmt w:val="bullet"/>
      <w:lvlText w:val="•"/>
      <w:lvlJc w:val="left"/>
      <w:pPr>
        <w:tabs>
          <w:tab w:val="num" w:pos="4320"/>
        </w:tabs>
        <w:ind w:left="4320" w:hanging="360"/>
      </w:pPr>
      <w:rPr>
        <w:rFonts w:ascii="Arial" w:hAnsi="Arial" w:hint="default"/>
      </w:rPr>
    </w:lvl>
    <w:lvl w:ilvl="6" w:tplc="9264A134" w:tentative="1">
      <w:start w:val="1"/>
      <w:numFmt w:val="bullet"/>
      <w:lvlText w:val="•"/>
      <w:lvlJc w:val="left"/>
      <w:pPr>
        <w:tabs>
          <w:tab w:val="num" w:pos="5040"/>
        </w:tabs>
        <w:ind w:left="5040" w:hanging="360"/>
      </w:pPr>
      <w:rPr>
        <w:rFonts w:ascii="Arial" w:hAnsi="Arial" w:hint="default"/>
      </w:rPr>
    </w:lvl>
    <w:lvl w:ilvl="7" w:tplc="DAA2251C" w:tentative="1">
      <w:start w:val="1"/>
      <w:numFmt w:val="bullet"/>
      <w:lvlText w:val="•"/>
      <w:lvlJc w:val="left"/>
      <w:pPr>
        <w:tabs>
          <w:tab w:val="num" w:pos="5760"/>
        </w:tabs>
        <w:ind w:left="5760" w:hanging="360"/>
      </w:pPr>
      <w:rPr>
        <w:rFonts w:ascii="Arial" w:hAnsi="Arial" w:hint="default"/>
      </w:rPr>
    </w:lvl>
    <w:lvl w:ilvl="8" w:tplc="1AAA4D1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6E4A1F"/>
    <w:multiLevelType w:val="hybridMultilevel"/>
    <w:tmpl w:val="187C8CA4"/>
    <w:lvl w:ilvl="0" w:tplc="DE00201E">
      <w:start w:val="1"/>
      <w:numFmt w:val="decimal"/>
      <w:lvlText w:val="%1."/>
      <w:lvlJc w:val="left"/>
      <w:pPr>
        <w:ind w:left="720" w:hanging="360"/>
      </w:pPr>
    </w:lvl>
    <w:lvl w:ilvl="1" w:tplc="5F2A63CA">
      <w:start w:val="1"/>
      <w:numFmt w:val="lowerLetter"/>
      <w:lvlText w:val="%2."/>
      <w:lvlJc w:val="left"/>
      <w:pPr>
        <w:ind w:left="1440" w:hanging="360"/>
      </w:pPr>
    </w:lvl>
    <w:lvl w:ilvl="2" w:tplc="94B687F4">
      <w:start w:val="1"/>
      <w:numFmt w:val="lowerRoman"/>
      <w:lvlText w:val="%3."/>
      <w:lvlJc w:val="right"/>
      <w:pPr>
        <w:ind w:left="2160" w:hanging="180"/>
      </w:pPr>
    </w:lvl>
    <w:lvl w:ilvl="3" w:tplc="04A8EA92">
      <w:start w:val="1"/>
      <w:numFmt w:val="decimal"/>
      <w:lvlText w:val="%4."/>
      <w:lvlJc w:val="left"/>
      <w:pPr>
        <w:ind w:left="2880" w:hanging="360"/>
      </w:pPr>
    </w:lvl>
    <w:lvl w:ilvl="4" w:tplc="A824DC4C">
      <w:start w:val="1"/>
      <w:numFmt w:val="lowerLetter"/>
      <w:lvlText w:val="%5."/>
      <w:lvlJc w:val="left"/>
      <w:pPr>
        <w:ind w:left="3600" w:hanging="360"/>
      </w:pPr>
    </w:lvl>
    <w:lvl w:ilvl="5" w:tplc="FC944AEE">
      <w:start w:val="1"/>
      <w:numFmt w:val="lowerRoman"/>
      <w:lvlText w:val="%6."/>
      <w:lvlJc w:val="right"/>
      <w:pPr>
        <w:ind w:left="4320" w:hanging="180"/>
      </w:pPr>
    </w:lvl>
    <w:lvl w:ilvl="6" w:tplc="1C683C34">
      <w:start w:val="1"/>
      <w:numFmt w:val="decimal"/>
      <w:lvlText w:val="%7."/>
      <w:lvlJc w:val="left"/>
      <w:pPr>
        <w:ind w:left="5040" w:hanging="360"/>
      </w:pPr>
    </w:lvl>
    <w:lvl w:ilvl="7" w:tplc="23AA8A12">
      <w:start w:val="1"/>
      <w:numFmt w:val="lowerLetter"/>
      <w:lvlText w:val="%8."/>
      <w:lvlJc w:val="left"/>
      <w:pPr>
        <w:ind w:left="5760" w:hanging="360"/>
      </w:pPr>
    </w:lvl>
    <w:lvl w:ilvl="8" w:tplc="746819E6">
      <w:start w:val="1"/>
      <w:numFmt w:val="lowerRoman"/>
      <w:lvlText w:val="%9."/>
      <w:lvlJc w:val="right"/>
      <w:pPr>
        <w:ind w:left="6480" w:hanging="180"/>
      </w:p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866D0FA"/>
    <w:multiLevelType w:val="hybridMultilevel"/>
    <w:tmpl w:val="F3FC9EA6"/>
    <w:lvl w:ilvl="0" w:tplc="BAD61F7C">
      <w:start w:val="1"/>
      <w:numFmt w:val="bullet"/>
      <w:lvlText w:val="·"/>
      <w:lvlJc w:val="left"/>
      <w:pPr>
        <w:ind w:left="720" w:hanging="360"/>
      </w:pPr>
      <w:rPr>
        <w:rFonts w:ascii="Symbol" w:hAnsi="Symbol" w:hint="default"/>
      </w:rPr>
    </w:lvl>
    <w:lvl w:ilvl="1" w:tplc="3D88F258">
      <w:start w:val="1"/>
      <w:numFmt w:val="bullet"/>
      <w:lvlText w:val="o"/>
      <w:lvlJc w:val="left"/>
      <w:pPr>
        <w:ind w:left="1440" w:hanging="360"/>
      </w:pPr>
      <w:rPr>
        <w:rFonts w:ascii="Courier New" w:hAnsi="Courier New" w:hint="default"/>
      </w:rPr>
    </w:lvl>
    <w:lvl w:ilvl="2" w:tplc="A2EE0742">
      <w:start w:val="1"/>
      <w:numFmt w:val="bullet"/>
      <w:lvlText w:val=""/>
      <w:lvlJc w:val="left"/>
      <w:pPr>
        <w:ind w:left="2160" w:hanging="360"/>
      </w:pPr>
      <w:rPr>
        <w:rFonts w:ascii="Wingdings" w:hAnsi="Wingdings" w:hint="default"/>
      </w:rPr>
    </w:lvl>
    <w:lvl w:ilvl="3" w:tplc="CA02662C">
      <w:start w:val="1"/>
      <w:numFmt w:val="bullet"/>
      <w:lvlText w:val=""/>
      <w:lvlJc w:val="left"/>
      <w:pPr>
        <w:ind w:left="2880" w:hanging="360"/>
      </w:pPr>
      <w:rPr>
        <w:rFonts w:ascii="Symbol" w:hAnsi="Symbol" w:hint="default"/>
      </w:rPr>
    </w:lvl>
    <w:lvl w:ilvl="4" w:tplc="06265634">
      <w:start w:val="1"/>
      <w:numFmt w:val="bullet"/>
      <w:lvlText w:val="o"/>
      <w:lvlJc w:val="left"/>
      <w:pPr>
        <w:ind w:left="3600" w:hanging="360"/>
      </w:pPr>
      <w:rPr>
        <w:rFonts w:ascii="Courier New" w:hAnsi="Courier New" w:hint="default"/>
      </w:rPr>
    </w:lvl>
    <w:lvl w:ilvl="5" w:tplc="7B0856F8">
      <w:start w:val="1"/>
      <w:numFmt w:val="bullet"/>
      <w:lvlText w:val=""/>
      <w:lvlJc w:val="left"/>
      <w:pPr>
        <w:ind w:left="4320" w:hanging="360"/>
      </w:pPr>
      <w:rPr>
        <w:rFonts w:ascii="Wingdings" w:hAnsi="Wingdings" w:hint="default"/>
      </w:rPr>
    </w:lvl>
    <w:lvl w:ilvl="6" w:tplc="F570846C">
      <w:start w:val="1"/>
      <w:numFmt w:val="bullet"/>
      <w:lvlText w:val=""/>
      <w:lvlJc w:val="left"/>
      <w:pPr>
        <w:ind w:left="5040" w:hanging="360"/>
      </w:pPr>
      <w:rPr>
        <w:rFonts w:ascii="Symbol" w:hAnsi="Symbol" w:hint="default"/>
      </w:rPr>
    </w:lvl>
    <w:lvl w:ilvl="7" w:tplc="C7C2091A">
      <w:start w:val="1"/>
      <w:numFmt w:val="bullet"/>
      <w:lvlText w:val="o"/>
      <w:lvlJc w:val="left"/>
      <w:pPr>
        <w:ind w:left="5760" w:hanging="360"/>
      </w:pPr>
      <w:rPr>
        <w:rFonts w:ascii="Courier New" w:hAnsi="Courier New" w:hint="default"/>
      </w:rPr>
    </w:lvl>
    <w:lvl w:ilvl="8" w:tplc="73D2CE20">
      <w:start w:val="1"/>
      <w:numFmt w:val="bullet"/>
      <w:lvlText w:val=""/>
      <w:lvlJc w:val="left"/>
      <w:pPr>
        <w:ind w:left="6480" w:hanging="360"/>
      </w:pPr>
      <w:rPr>
        <w:rFonts w:ascii="Wingdings" w:hAnsi="Wingdings" w:hint="default"/>
      </w:rPr>
    </w:lvl>
  </w:abstractNum>
  <w:abstractNum w:abstractNumId="10" w15:restartNumberingAfterBreak="0">
    <w:nsid w:val="7E8D3182"/>
    <w:multiLevelType w:val="hybridMultilevel"/>
    <w:tmpl w:val="4EC668FC"/>
    <w:lvl w:ilvl="0" w:tplc="12E416EE">
      <w:start w:val="1"/>
      <w:numFmt w:val="bullet"/>
      <w:lvlText w:val=""/>
      <w:lvlJc w:val="left"/>
      <w:pPr>
        <w:ind w:left="720" w:hanging="360"/>
      </w:pPr>
      <w:rPr>
        <w:rFonts w:ascii="Symbol" w:hAnsi="Symbol" w:hint="default"/>
      </w:rPr>
    </w:lvl>
    <w:lvl w:ilvl="1" w:tplc="2B1AF10A">
      <w:start w:val="1"/>
      <w:numFmt w:val="bullet"/>
      <w:lvlText w:val="o"/>
      <w:lvlJc w:val="left"/>
      <w:pPr>
        <w:ind w:left="1440" w:hanging="360"/>
      </w:pPr>
      <w:rPr>
        <w:rFonts w:ascii="Courier New" w:hAnsi="Courier New" w:hint="default"/>
      </w:rPr>
    </w:lvl>
    <w:lvl w:ilvl="2" w:tplc="BA783500">
      <w:start w:val="1"/>
      <w:numFmt w:val="bullet"/>
      <w:lvlText w:val=""/>
      <w:lvlJc w:val="left"/>
      <w:pPr>
        <w:ind w:left="2160" w:hanging="360"/>
      </w:pPr>
      <w:rPr>
        <w:rFonts w:ascii="Wingdings" w:hAnsi="Wingdings" w:hint="default"/>
      </w:rPr>
    </w:lvl>
    <w:lvl w:ilvl="3" w:tplc="C0C0FCBE">
      <w:start w:val="1"/>
      <w:numFmt w:val="bullet"/>
      <w:lvlText w:val=""/>
      <w:lvlJc w:val="left"/>
      <w:pPr>
        <w:ind w:left="2880" w:hanging="360"/>
      </w:pPr>
      <w:rPr>
        <w:rFonts w:ascii="Symbol" w:hAnsi="Symbol" w:hint="default"/>
      </w:rPr>
    </w:lvl>
    <w:lvl w:ilvl="4" w:tplc="C6C28B50">
      <w:start w:val="1"/>
      <w:numFmt w:val="bullet"/>
      <w:lvlText w:val="o"/>
      <w:lvlJc w:val="left"/>
      <w:pPr>
        <w:ind w:left="3600" w:hanging="360"/>
      </w:pPr>
      <w:rPr>
        <w:rFonts w:ascii="Courier New" w:hAnsi="Courier New" w:hint="default"/>
      </w:rPr>
    </w:lvl>
    <w:lvl w:ilvl="5" w:tplc="1B10998C">
      <w:start w:val="1"/>
      <w:numFmt w:val="bullet"/>
      <w:lvlText w:val=""/>
      <w:lvlJc w:val="left"/>
      <w:pPr>
        <w:ind w:left="4320" w:hanging="360"/>
      </w:pPr>
      <w:rPr>
        <w:rFonts w:ascii="Wingdings" w:hAnsi="Wingdings" w:hint="default"/>
      </w:rPr>
    </w:lvl>
    <w:lvl w:ilvl="6" w:tplc="FF782952">
      <w:start w:val="1"/>
      <w:numFmt w:val="bullet"/>
      <w:lvlText w:val=""/>
      <w:lvlJc w:val="left"/>
      <w:pPr>
        <w:ind w:left="5040" w:hanging="360"/>
      </w:pPr>
      <w:rPr>
        <w:rFonts w:ascii="Symbol" w:hAnsi="Symbol" w:hint="default"/>
      </w:rPr>
    </w:lvl>
    <w:lvl w:ilvl="7" w:tplc="8DC06B86">
      <w:start w:val="1"/>
      <w:numFmt w:val="bullet"/>
      <w:lvlText w:val="o"/>
      <w:lvlJc w:val="left"/>
      <w:pPr>
        <w:ind w:left="5760" w:hanging="360"/>
      </w:pPr>
      <w:rPr>
        <w:rFonts w:ascii="Courier New" w:hAnsi="Courier New" w:hint="default"/>
      </w:rPr>
    </w:lvl>
    <w:lvl w:ilvl="8" w:tplc="70EEC048">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6"/>
  </w:num>
  <w:num w:numId="8">
    <w:abstractNumId w:val="5"/>
  </w:num>
  <w:num w:numId="9">
    <w:abstractNumId w:val="7"/>
  </w:num>
  <w:num w:numId="10">
    <w:abstractNumId w:val="8"/>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80512"/>
    <w:rsid w:val="00090468"/>
    <w:rsid w:val="00094568"/>
    <w:rsid w:val="000A711C"/>
    <w:rsid w:val="000B7BCF"/>
    <w:rsid w:val="000C4E72"/>
    <w:rsid w:val="000C522B"/>
    <w:rsid w:val="000D58AB"/>
    <w:rsid w:val="000F1AA3"/>
    <w:rsid w:val="00112F1A"/>
    <w:rsid w:val="0012151F"/>
    <w:rsid w:val="00145075"/>
    <w:rsid w:val="00155E0D"/>
    <w:rsid w:val="001741A0"/>
    <w:rsid w:val="00175FA0"/>
    <w:rsid w:val="00194CD0"/>
    <w:rsid w:val="001B49C9"/>
    <w:rsid w:val="001C23F4"/>
    <w:rsid w:val="001C4F79"/>
    <w:rsid w:val="001C6609"/>
    <w:rsid w:val="001D13AB"/>
    <w:rsid w:val="001F168B"/>
    <w:rsid w:val="001F7831"/>
    <w:rsid w:val="00204045"/>
    <w:rsid w:val="0020712B"/>
    <w:rsid w:val="0021033D"/>
    <w:rsid w:val="00217EA6"/>
    <w:rsid w:val="0022606D"/>
    <w:rsid w:val="00231728"/>
    <w:rsid w:val="00232E00"/>
    <w:rsid w:val="00237E18"/>
    <w:rsid w:val="00244A05"/>
    <w:rsid w:val="00250404"/>
    <w:rsid w:val="00256B74"/>
    <w:rsid w:val="002610D8"/>
    <w:rsid w:val="002747EC"/>
    <w:rsid w:val="002855BF"/>
    <w:rsid w:val="002B2988"/>
    <w:rsid w:val="002F0D22"/>
    <w:rsid w:val="00311B17"/>
    <w:rsid w:val="003172DC"/>
    <w:rsid w:val="00325AE3"/>
    <w:rsid w:val="00326069"/>
    <w:rsid w:val="0033336B"/>
    <w:rsid w:val="003424E9"/>
    <w:rsid w:val="00351652"/>
    <w:rsid w:val="0035462D"/>
    <w:rsid w:val="0036459E"/>
    <w:rsid w:val="00364B41"/>
    <w:rsid w:val="003712F0"/>
    <w:rsid w:val="00383096"/>
    <w:rsid w:val="0039346C"/>
    <w:rsid w:val="003A41EF"/>
    <w:rsid w:val="003B40AD"/>
    <w:rsid w:val="003B6A51"/>
    <w:rsid w:val="003C4056"/>
    <w:rsid w:val="003C4E37"/>
    <w:rsid w:val="003E00D3"/>
    <w:rsid w:val="003E16BE"/>
    <w:rsid w:val="003F4E28"/>
    <w:rsid w:val="003F6425"/>
    <w:rsid w:val="004006E8"/>
    <w:rsid w:val="00401855"/>
    <w:rsid w:val="00431CB0"/>
    <w:rsid w:val="00446C3A"/>
    <w:rsid w:val="004528DD"/>
    <w:rsid w:val="004536E4"/>
    <w:rsid w:val="004625FB"/>
    <w:rsid w:val="00465587"/>
    <w:rsid w:val="004723E6"/>
    <w:rsid w:val="00472B38"/>
    <w:rsid w:val="00477455"/>
    <w:rsid w:val="004816A2"/>
    <w:rsid w:val="00485154"/>
    <w:rsid w:val="004975FC"/>
    <w:rsid w:val="004A1F7B"/>
    <w:rsid w:val="004C44D2"/>
    <w:rsid w:val="004D3578"/>
    <w:rsid w:val="004D380D"/>
    <w:rsid w:val="004E213A"/>
    <w:rsid w:val="004E28A8"/>
    <w:rsid w:val="004F0D86"/>
    <w:rsid w:val="004F4540"/>
    <w:rsid w:val="004F73A7"/>
    <w:rsid w:val="00503171"/>
    <w:rsid w:val="00506C28"/>
    <w:rsid w:val="00534DA0"/>
    <w:rsid w:val="00543E6C"/>
    <w:rsid w:val="0055130A"/>
    <w:rsid w:val="00560140"/>
    <w:rsid w:val="00565087"/>
    <w:rsid w:val="0056573F"/>
    <w:rsid w:val="00571279"/>
    <w:rsid w:val="005821A4"/>
    <w:rsid w:val="005A13AB"/>
    <w:rsid w:val="005A49C6"/>
    <w:rsid w:val="005B1446"/>
    <w:rsid w:val="005C766E"/>
    <w:rsid w:val="005C7CD5"/>
    <w:rsid w:val="00611566"/>
    <w:rsid w:val="00646D99"/>
    <w:rsid w:val="00656910"/>
    <w:rsid w:val="006574C0"/>
    <w:rsid w:val="00676611"/>
    <w:rsid w:val="00676E2D"/>
    <w:rsid w:val="006928A8"/>
    <w:rsid w:val="00696821"/>
    <w:rsid w:val="006C66D8"/>
    <w:rsid w:val="006D1E24"/>
    <w:rsid w:val="006D35DE"/>
    <w:rsid w:val="006E1057"/>
    <w:rsid w:val="006E1417"/>
    <w:rsid w:val="006E7C59"/>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A4116"/>
    <w:rsid w:val="007B18D8"/>
    <w:rsid w:val="007C095F"/>
    <w:rsid w:val="007C2DD0"/>
    <w:rsid w:val="007C6A3F"/>
    <w:rsid w:val="007F2E08"/>
    <w:rsid w:val="008024FA"/>
    <w:rsid w:val="008028A4"/>
    <w:rsid w:val="00813245"/>
    <w:rsid w:val="00840DE0"/>
    <w:rsid w:val="00847CD0"/>
    <w:rsid w:val="008607A8"/>
    <w:rsid w:val="0086354A"/>
    <w:rsid w:val="00863EE2"/>
    <w:rsid w:val="008768CA"/>
    <w:rsid w:val="00877EF9"/>
    <w:rsid w:val="00880559"/>
    <w:rsid w:val="00881A82"/>
    <w:rsid w:val="008B1630"/>
    <w:rsid w:val="008B5306"/>
    <w:rsid w:val="008B62DF"/>
    <w:rsid w:val="008C2E2A"/>
    <w:rsid w:val="008C3057"/>
    <w:rsid w:val="008D2E4D"/>
    <w:rsid w:val="008D5C5D"/>
    <w:rsid w:val="008F396F"/>
    <w:rsid w:val="008F3DCD"/>
    <w:rsid w:val="00901E64"/>
    <w:rsid w:val="0090271F"/>
    <w:rsid w:val="00902DB9"/>
    <w:rsid w:val="0090466A"/>
    <w:rsid w:val="00923655"/>
    <w:rsid w:val="009339CB"/>
    <w:rsid w:val="00936071"/>
    <w:rsid w:val="009376CD"/>
    <w:rsid w:val="00940212"/>
    <w:rsid w:val="00942EC2"/>
    <w:rsid w:val="00954C8B"/>
    <w:rsid w:val="00961B32"/>
    <w:rsid w:val="00962509"/>
    <w:rsid w:val="00970DB3"/>
    <w:rsid w:val="00974BB0"/>
    <w:rsid w:val="00975BCD"/>
    <w:rsid w:val="009828C5"/>
    <w:rsid w:val="00990CB3"/>
    <w:rsid w:val="009928A9"/>
    <w:rsid w:val="009A0AF3"/>
    <w:rsid w:val="009B07CD"/>
    <w:rsid w:val="009C19E9"/>
    <w:rsid w:val="009D74A6"/>
    <w:rsid w:val="009E0E87"/>
    <w:rsid w:val="009F6FC6"/>
    <w:rsid w:val="00A03322"/>
    <w:rsid w:val="00A10F02"/>
    <w:rsid w:val="00A204CA"/>
    <w:rsid w:val="00A209D6"/>
    <w:rsid w:val="00A22738"/>
    <w:rsid w:val="00A36F5F"/>
    <w:rsid w:val="00A430EC"/>
    <w:rsid w:val="00A44066"/>
    <w:rsid w:val="00A442F0"/>
    <w:rsid w:val="00A53724"/>
    <w:rsid w:val="00A54B2B"/>
    <w:rsid w:val="00A5783B"/>
    <w:rsid w:val="00A703B6"/>
    <w:rsid w:val="00A82346"/>
    <w:rsid w:val="00A9671C"/>
    <w:rsid w:val="00AA1553"/>
    <w:rsid w:val="00AB565B"/>
    <w:rsid w:val="00B05380"/>
    <w:rsid w:val="00B05962"/>
    <w:rsid w:val="00B06D66"/>
    <w:rsid w:val="00B15449"/>
    <w:rsid w:val="00B16C2F"/>
    <w:rsid w:val="00B22625"/>
    <w:rsid w:val="00B27303"/>
    <w:rsid w:val="00B47FD1"/>
    <w:rsid w:val="00B516BB"/>
    <w:rsid w:val="00B7538C"/>
    <w:rsid w:val="00B84DB2"/>
    <w:rsid w:val="00BB7245"/>
    <w:rsid w:val="00BC3555"/>
    <w:rsid w:val="00BD7F22"/>
    <w:rsid w:val="00C12B51"/>
    <w:rsid w:val="00C24650"/>
    <w:rsid w:val="00C25465"/>
    <w:rsid w:val="00C33079"/>
    <w:rsid w:val="00C52648"/>
    <w:rsid w:val="00C55A12"/>
    <w:rsid w:val="00C6553E"/>
    <w:rsid w:val="00C83A13"/>
    <w:rsid w:val="00C86F10"/>
    <w:rsid w:val="00C9068C"/>
    <w:rsid w:val="00C92967"/>
    <w:rsid w:val="00CA3D0C"/>
    <w:rsid w:val="00CA654B"/>
    <w:rsid w:val="00CB04C5"/>
    <w:rsid w:val="00CB72B8"/>
    <w:rsid w:val="00CC42F5"/>
    <w:rsid w:val="00CD0BA8"/>
    <w:rsid w:val="00CD4C7B"/>
    <w:rsid w:val="00CD58FE"/>
    <w:rsid w:val="00CE7846"/>
    <w:rsid w:val="00CF45D3"/>
    <w:rsid w:val="00D11FF6"/>
    <w:rsid w:val="00D33BE3"/>
    <w:rsid w:val="00D3792D"/>
    <w:rsid w:val="00D413D8"/>
    <w:rsid w:val="00D55E47"/>
    <w:rsid w:val="00D62E19"/>
    <w:rsid w:val="00D67CD1"/>
    <w:rsid w:val="00D738D6"/>
    <w:rsid w:val="00D80795"/>
    <w:rsid w:val="00D854BE"/>
    <w:rsid w:val="00D87E00"/>
    <w:rsid w:val="00D9134D"/>
    <w:rsid w:val="00D96D11"/>
    <w:rsid w:val="00DA7A03"/>
    <w:rsid w:val="00DB0DB8"/>
    <w:rsid w:val="00DB1818"/>
    <w:rsid w:val="00DB3152"/>
    <w:rsid w:val="00DC309B"/>
    <w:rsid w:val="00DC4784"/>
    <w:rsid w:val="00DC4DA2"/>
    <w:rsid w:val="00DC5261"/>
    <w:rsid w:val="00DE25D2"/>
    <w:rsid w:val="00DF4D57"/>
    <w:rsid w:val="00DF7C20"/>
    <w:rsid w:val="00E3442F"/>
    <w:rsid w:val="00E4276E"/>
    <w:rsid w:val="00E46C08"/>
    <w:rsid w:val="00E471CF"/>
    <w:rsid w:val="00E62835"/>
    <w:rsid w:val="00E77645"/>
    <w:rsid w:val="00E83697"/>
    <w:rsid w:val="00E83ACA"/>
    <w:rsid w:val="00E84D90"/>
    <w:rsid w:val="00E859B6"/>
    <w:rsid w:val="00EA66C9"/>
    <w:rsid w:val="00EB5D32"/>
    <w:rsid w:val="00EC4A25"/>
    <w:rsid w:val="00ED317C"/>
    <w:rsid w:val="00EF612C"/>
    <w:rsid w:val="00F025A2"/>
    <w:rsid w:val="00F036E9"/>
    <w:rsid w:val="00F07388"/>
    <w:rsid w:val="00F07CF2"/>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021E8165"/>
    <w:rsid w:val="03E3CBF7"/>
    <w:rsid w:val="0503699D"/>
    <w:rsid w:val="1B9D80EA"/>
    <w:rsid w:val="2B8EC03B"/>
    <w:rsid w:val="3F9F047B"/>
    <w:rsid w:val="43A91671"/>
    <w:rsid w:val="44335327"/>
    <w:rsid w:val="4641AF71"/>
    <w:rsid w:val="475A2CBB"/>
    <w:rsid w:val="4AEA8F85"/>
    <w:rsid w:val="4C33528C"/>
    <w:rsid w:val="4DCF22ED"/>
    <w:rsid w:val="5278250B"/>
    <w:rsid w:val="53E329DE"/>
    <w:rsid w:val="5E293513"/>
    <w:rsid w:val="603B710D"/>
    <w:rsid w:val="65A7485E"/>
    <w:rsid w:val="6AEB4C31"/>
    <w:rsid w:val="6DA557E3"/>
    <w:rsid w:val="77FC215C"/>
    <w:rsid w:val="7871F4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975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42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424E9"/>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424E9"/>
    <w:rPr>
      <w:rFonts w:asciiTheme="minorHAnsi" w:eastAsiaTheme="minorEastAsia" w:hAnsiTheme="minorHAnsi" w:cstheme="minorBidi"/>
      <w:sz w:val="24"/>
      <w:szCs w:val="24"/>
      <w:lang w:val="fi-FI" w:eastAsia="zh-CN"/>
    </w:rPr>
  </w:style>
  <w:style w:type="character" w:customStyle="1" w:styleId="Heading2Char">
    <w:name w:val="Heading 2 Char"/>
    <w:basedOn w:val="DefaultParagraphFont"/>
    <w:link w:val="Heading2"/>
    <w:rsid w:val="005821A4"/>
    <w:rPr>
      <w:rFonts w:ascii="Arial" w:hAnsi="Arial"/>
      <w:sz w:val="32"/>
      <w:lang w:eastAsia="en-US"/>
    </w:rPr>
  </w:style>
  <w:style w:type="character" w:styleId="CommentReference">
    <w:name w:val="annotation reference"/>
    <w:basedOn w:val="DefaultParagraphFont"/>
    <w:rsid w:val="00C52648"/>
    <w:rPr>
      <w:sz w:val="16"/>
      <w:szCs w:val="16"/>
    </w:rPr>
  </w:style>
  <w:style w:type="paragraph" w:styleId="CommentText">
    <w:name w:val="annotation text"/>
    <w:basedOn w:val="Normal"/>
    <w:link w:val="CommentTextChar"/>
    <w:rsid w:val="00C52648"/>
  </w:style>
  <w:style w:type="character" w:customStyle="1" w:styleId="CommentTextChar">
    <w:name w:val="Comment Text Char"/>
    <w:basedOn w:val="DefaultParagraphFont"/>
    <w:link w:val="CommentText"/>
    <w:rsid w:val="00C52648"/>
    <w:rPr>
      <w:lang w:eastAsia="en-US"/>
    </w:rPr>
  </w:style>
  <w:style w:type="paragraph" w:styleId="CommentSubject">
    <w:name w:val="annotation subject"/>
    <w:basedOn w:val="CommentText"/>
    <w:next w:val="CommentText"/>
    <w:link w:val="CommentSubjectChar"/>
    <w:rsid w:val="00C52648"/>
    <w:rPr>
      <w:b/>
      <w:bCs/>
    </w:rPr>
  </w:style>
  <w:style w:type="character" w:customStyle="1" w:styleId="CommentSubjectChar">
    <w:name w:val="Comment Subject Char"/>
    <w:basedOn w:val="CommentTextChar"/>
    <w:link w:val="CommentSubject"/>
    <w:rsid w:val="00C5264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9387217">
      <w:bodyDiv w:val="1"/>
      <w:marLeft w:val="0"/>
      <w:marRight w:val="0"/>
      <w:marTop w:val="0"/>
      <w:marBottom w:val="0"/>
      <w:divBdr>
        <w:top w:val="none" w:sz="0" w:space="0" w:color="auto"/>
        <w:left w:val="none" w:sz="0" w:space="0" w:color="auto"/>
        <w:bottom w:val="none" w:sz="0" w:space="0" w:color="auto"/>
        <w:right w:val="none" w:sz="0" w:space="0" w:color="auto"/>
      </w:divBdr>
      <w:divsChild>
        <w:div w:id="353960446">
          <w:marLeft w:val="1541"/>
          <w:marRight w:val="0"/>
          <w:marTop w:val="0"/>
          <w:marBottom w:val="120"/>
          <w:divBdr>
            <w:top w:val="none" w:sz="0" w:space="0" w:color="auto"/>
            <w:left w:val="none" w:sz="0" w:space="0" w:color="auto"/>
            <w:bottom w:val="none" w:sz="0" w:space="0" w:color="auto"/>
            <w:right w:val="none" w:sz="0" w:space="0" w:color="auto"/>
          </w:divBdr>
        </w:div>
        <w:div w:id="409620904">
          <w:marLeft w:val="1181"/>
          <w:marRight w:val="0"/>
          <w:marTop w:val="0"/>
          <w:marBottom w:val="120"/>
          <w:divBdr>
            <w:top w:val="none" w:sz="0" w:space="0" w:color="auto"/>
            <w:left w:val="none" w:sz="0" w:space="0" w:color="auto"/>
            <w:bottom w:val="none" w:sz="0" w:space="0" w:color="auto"/>
            <w:right w:val="none" w:sz="0" w:space="0" w:color="auto"/>
          </w:divBdr>
        </w:div>
        <w:div w:id="1080062292">
          <w:marLeft w:val="1181"/>
          <w:marRight w:val="0"/>
          <w:marTop w:val="0"/>
          <w:marBottom w:val="120"/>
          <w:divBdr>
            <w:top w:val="none" w:sz="0" w:space="0" w:color="auto"/>
            <w:left w:val="none" w:sz="0" w:space="0" w:color="auto"/>
            <w:bottom w:val="none" w:sz="0" w:space="0" w:color="auto"/>
            <w:right w:val="none" w:sz="0" w:space="0" w:color="auto"/>
          </w:divBdr>
        </w:div>
        <w:div w:id="1444960930">
          <w:marLeft w:val="806"/>
          <w:marRight w:val="0"/>
          <w:marTop w:val="0"/>
          <w:marBottom w:val="120"/>
          <w:divBdr>
            <w:top w:val="none" w:sz="0" w:space="0" w:color="auto"/>
            <w:left w:val="none" w:sz="0" w:space="0" w:color="auto"/>
            <w:bottom w:val="none" w:sz="0" w:space="0" w:color="auto"/>
            <w:right w:val="none" w:sz="0" w:space="0" w:color="auto"/>
          </w:divBdr>
        </w:div>
        <w:div w:id="1907304173">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1426</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2022-08-10T08:38:00Z</dcterms:created>
  <dcterms:modified xsi:type="dcterms:W3CDTF">2022-08-10T08:38:00Z</dcterms:modified>
  <cp:category/>
</cp:coreProperties>
</file>